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228CD" w14:textId="7F6A1CB1" w:rsidR="000D5B11" w:rsidRDefault="000023D9">
      <w:r>
        <w:rPr>
          <w:rFonts w:ascii="Helvetica" w:hAnsi="Helvetica" w:cs="Helvetica"/>
          <w:noProof/>
        </w:rPr>
        <mc:AlternateContent>
          <mc:Choice Requires="wps">
            <w:drawing>
              <wp:anchor distT="0" distB="0" distL="114300" distR="114300" simplePos="0" relativeHeight="251659264" behindDoc="0" locked="0" layoutInCell="1" allowOverlap="1" wp14:anchorId="7AC49F53" wp14:editId="62155F87">
                <wp:simplePos x="0" y="0"/>
                <wp:positionH relativeFrom="margin">
                  <wp:posOffset>1828800</wp:posOffset>
                </wp:positionH>
                <wp:positionV relativeFrom="margin">
                  <wp:posOffset>0</wp:posOffset>
                </wp:positionV>
                <wp:extent cx="3314700" cy="60833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6083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FBDCCF" w14:textId="5FA0CDDD" w:rsidR="00456945" w:rsidRPr="005E2FCC" w:rsidRDefault="000023D9" w:rsidP="005E2FCC">
                            <w:pPr>
                              <w:jc w:val="center"/>
                            </w:pPr>
                            <w:r>
                              <w:rPr>
                                <w:rFonts w:ascii="PT Sans" w:hAnsi="PT Sans" w:cs="PT Sans"/>
                                <w:color w:val="134D76"/>
                                <w:spacing w:val="40"/>
                                <w:kern w:val="1"/>
                                <w:sz w:val="40"/>
                                <w:szCs w:val="40"/>
                              </w:rPr>
                              <w:t xml:space="preserve">IEEE </w:t>
                            </w:r>
                            <w:r w:rsidR="00456945" w:rsidRPr="005E2FCC">
                              <w:rPr>
                                <w:rFonts w:ascii="PT Sans" w:hAnsi="PT Sans" w:cs="PT Sans"/>
                                <w:color w:val="134D76"/>
                                <w:spacing w:val="40"/>
                                <w:kern w:val="1"/>
                                <w:sz w:val="40"/>
                                <w:szCs w:val="40"/>
                              </w:rPr>
                              <w:t>CSMR-WCRE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in;margin-top:0;width:261pt;height:4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" filled="f" stroked="f">
                <v:path arrowok="t"/>
                <v:textbox>
                  <w:txbxContent>
                    <w:p w14:paraId="0BFBDCCF" w14:textId="5FA0CDDD" w:rsidR="00456945" w:rsidRPr="005E2FCC" w:rsidRDefault="000023D9" w:rsidP="005E2FCC">
                      <w:pPr>
                        <w:jc w:val="center"/>
                      </w:pPr>
                      <w:r>
                        <w:rPr>
                          <w:rFonts w:ascii="PT Sans" w:hAnsi="PT Sans" w:cs="PT Sans"/>
                          <w:color w:val="134D76"/>
                          <w:spacing w:val="40"/>
                          <w:kern w:val="1"/>
                          <w:sz w:val="40"/>
                          <w:szCs w:val="40"/>
                        </w:rPr>
                        <w:t xml:space="preserve">IEEE </w:t>
                      </w:r>
                      <w:r w:rsidR="00456945" w:rsidRPr="005E2FCC">
                        <w:rPr>
                          <w:rFonts w:ascii="PT Sans" w:hAnsi="PT Sans" w:cs="PT Sans"/>
                          <w:color w:val="134D76"/>
                          <w:spacing w:val="40"/>
                          <w:kern w:val="1"/>
                          <w:sz w:val="40"/>
                          <w:szCs w:val="40"/>
                        </w:rPr>
                        <w:t>CSMR-WCRE 2014</w:t>
                      </w:r>
                    </w:p>
                  </w:txbxContent>
                </v:textbox>
                <w10:wrap anchorx="margin" anchory="margin"/>
              </v:shape>
            </w:pict>
          </mc:Fallback>
        </mc:AlternateContent>
      </w:r>
      <w:r w:rsidR="00AA1811">
        <w:rPr>
          <w:noProof/>
        </w:rPr>
        <mc:AlternateContent>
          <mc:Choice Requires="wps">
            <w:drawing>
              <wp:anchor distT="0" distB="0" distL="114300" distR="114300" simplePos="0" relativeHeight="251662336" behindDoc="0" locked="0" layoutInCell="1" allowOverlap="1" wp14:anchorId="3CF37C26" wp14:editId="1A3C4ED9">
                <wp:simplePos x="0" y="0"/>
                <wp:positionH relativeFrom="column">
                  <wp:posOffset>5257800</wp:posOffset>
                </wp:positionH>
                <wp:positionV relativeFrom="paragraph">
                  <wp:posOffset>0</wp:posOffset>
                </wp:positionV>
                <wp:extent cx="1485900" cy="228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6C360" w14:textId="77777777" w:rsidR="00456945" w:rsidRPr="00323564" w:rsidRDefault="00456945">
                            <w:pPr>
                              <w:rPr>
                                <w:sz w:val="18"/>
                                <w:szCs w:val="18"/>
                              </w:rPr>
                            </w:pPr>
                            <w:r w:rsidRPr="00323564">
                              <w:rPr>
                                <w:rFonts w:ascii="PT Sans" w:hAnsi="PT Sans" w:cs="PT Sans"/>
                                <w:color w:val="256C9C"/>
                                <w:spacing w:val="40"/>
                                <w:kern w:val="1"/>
                                <w:sz w:val="18"/>
                                <w:szCs w:val="18"/>
                              </w:rPr>
                              <w:t>Antwerp, Belgium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14pt;margin-top:0;width:11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" filled="f" stroked="f">
                <v:path arrowok="t"/>
                <v:textbox>
                  <w:txbxContent>
                    <w:p w14:paraId="1BE6C360" w14:textId="77777777" w:rsidR="00456945" w:rsidRPr="00323564" w:rsidRDefault="00456945">
                      <w:pPr>
                        <w:rPr>
                          <w:sz w:val="18"/>
                          <w:szCs w:val="18"/>
                        </w:rPr>
                      </w:pPr>
                      <w:r w:rsidRPr="00323564">
                        <w:rPr>
                          <w:rFonts w:ascii="PT Sans" w:hAnsi="PT Sans" w:cs="PT Sans"/>
                          <w:color w:val="256C9C"/>
                          <w:spacing w:val="40"/>
                          <w:kern w:val="1"/>
                          <w:sz w:val="18"/>
                          <w:szCs w:val="18"/>
                        </w:rPr>
                        <w:t>Antwerp, Belgium</w:t>
                      </w:r>
                    </w:p>
                  </w:txbxContent>
                </v:textbox>
              </v:shape>
            </w:pict>
          </mc:Fallback>
        </mc:AlternateContent>
      </w:r>
      <w:r w:rsidR="00AA1811">
        <w:rPr>
          <w:noProof/>
        </w:rPr>
        <mc:AlternateContent>
          <mc:Choice Requires="wps">
            <w:drawing>
              <wp:anchor distT="0" distB="0" distL="114300" distR="114300" simplePos="0" relativeHeight="251661312" behindDoc="0" locked="0" layoutInCell="1" allowOverlap="1" wp14:anchorId="63EE8ECD" wp14:editId="24DBA1A5">
                <wp:simplePos x="0" y="0"/>
                <wp:positionH relativeFrom="column">
                  <wp:posOffset>0</wp:posOffset>
                </wp:positionH>
                <wp:positionV relativeFrom="paragraph">
                  <wp:posOffset>0</wp:posOffset>
                </wp:positionV>
                <wp:extent cx="1714500" cy="228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AB35B5" w14:textId="4BB3ABE2" w:rsidR="00456945" w:rsidRPr="00323564" w:rsidRDefault="00456945">
                            <w:pPr>
                              <w:rPr>
                                <w:sz w:val="18"/>
                                <w:szCs w:val="18"/>
                              </w:rPr>
                            </w:pPr>
                            <w:r w:rsidRPr="00323564">
                              <w:rPr>
                                <w:rFonts w:ascii="PT Sans" w:hAnsi="PT Sans" w:cs="PT Sans"/>
                                <w:color w:val="256C9C"/>
                                <w:spacing w:val="40"/>
                                <w:kern w:val="1"/>
                                <w:sz w:val="18"/>
                                <w:szCs w:val="18"/>
                              </w:rPr>
                              <w:t xml:space="preserve">February </w:t>
                            </w:r>
                            <w:r w:rsidRPr="00323564">
                              <w:rPr>
                                <w:rFonts w:ascii="PT Sans" w:hAnsi="PT Sans" w:cs="PT Sans"/>
                                <w:color w:val="256C9C"/>
                                <w:spacing w:val="40"/>
                                <w:kern w:val="1"/>
                                <w:sz w:val="18"/>
                                <w:szCs w:val="18"/>
                              </w:rPr>
                              <w:t>3-</w:t>
                            </w:r>
                            <w:r w:rsidR="00007646">
                              <w:rPr>
                                <w:rFonts w:ascii="PT Sans" w:hAnsi="PT Sans" w:cs="PT Sans"/>
                                <w:color w:val="256C9C"/>
                                <w:spacing w:val="40"/>
                                <w:kern w:val="1"/>
                                <w:sz w:val="18"/>
                                <w:szCs w:val="18"/>
                              </w:rPr>
                              <w:t>6</w:t>
                            </w:r>
                            <w:bookmarkStart w:id="0" w:name="_GoBack"/>
                            <w:bookmarkEnd w:id="0"/>
                            <w:r w:rsidRPr="00323564">
                              <w:rPr>
                                <w:rFonts w:ascii="PT Sans" w:hAnsi="PT Sans" w:cs="PT Sans"/>
                                <w:color w:val="256C9C"/>
                                <w:spacing w:val="40"/>
                                <w:kern w:val="1"/>
                                <w:sz w:val="18"/>
                                <w:szCs w:val="18"/>
                              </w:rPr>
                              <w: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8" type="#_x0000_t202" style="position:absolute;margin-left:0;margin-top:0;width:1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" filled="f" stroked="f">
                <v:path arrowok="t"/>
                <v:textbox>
                  <w:txbxContent>
                    <w:p w14:paraId="40AB35B5" w14:textId="4BB3ABE2" w:rsidR="00456945" w:rsidRPr="00323564" w:rsidRDefault="00456945">
                      <w:pPr>
                        <w:rPr>
                          <w:sz w:val="18"/>
                          <w:szCs w:val="18"/>
                        </w:rPr>
                      </w:pPr>
                      <w:r w:rsidRPr="00323564">
                        <w:rPr>
                          <w:rFonts w:ascii="PT Sans" w:hAnsi="PT Sans" w:cs="PT Sans"/>
                          <w:color w:val="256C9C"/>
                          <w:spacing w:val="40"/>
                          <w:kern w:val="1"/>
                          <w:sz w:val="18"/>
                          <w:szCs w:val="18"/>
                        </w:rPr>
                        <w:t xml:space="preserve">February </w:t>
                      </w:r>
                      <w:r w:rsidRPr="00323564">
                        <w:rPr>
                          <w:rFonts w:ascii="PT Sans" w:hAnsi="PT Sans" w:cs="PT Sans"/>
                          <w:color w:val="256C9C"/>
                          <w:spacing w:val="40"/>
                          <w:kern w:val="1"/>
                          <w:sz w:val="18"/>
                          <w:szCs w:val="18"/>
                        </w:rPr>
                        <w:t>3-</w:t>
                      </w:r>
                      <w:r w:rsidR="00007646">
                        <w:rPr>
                          <w:rFonts w:ascii="PT Sans" w:hAnsi="PT Sans" w:cs="PT Sans"/>
                          <w:color w:val="256C9C"/>
                          <w:spacing w:val="40"/>
                          <w:kern w:val="1"/>
                          <w:sz w:val="18"/>
                          <w:szCs w:val="18"/>
                        </w:rPr>
                        <w:t>6</w:t>
                      </w:r>
                      <w:bookmarkStart w:id="1" w:name="_GoBack"/>
                      <w:bookmarkEnd w:id="1"/>
                      <w:r w:rsidRPr="00323564">
                        <w:rPr>
                          <w:rFonts w:ascii="PT Sans" w:hAnsi="PT Sans" w:cs="PT Sans"/>
                          <w:color w:val="256C9C"/>
                          <w:spacing w:val="40"/>
                          <w:kern w:val="1"/>
                          <w:sz w:val="18"/>
                          <w:szCs w:val="18"/>
                        </w:rPr>
                        <w:t>, 2014</w:t>
                      </w:r>
                    </w:p>
                  </w:txbxContent>
                </v:textbox>
              </v:shape>
            </w:pict>
          </mc:Fallback>
        </mc:AlternateContent>
      </w:r>
      <w:r w:rsidR="005E2FCC">
        <w:rPr>
          <w:rFonts w:ascii="Helvetica" w:hAnsi="Helvetica" w:cs="Helvetica"/>
          <w:noProof/>
        </w:rPr>
        <w:drawing>
          <wp:inline distT="0" distB="0" distL="0" distR="0" wp14:anchorId="642121E5" wp14:editId="351ECEC1">
            <wp:extent cx="6642100" cy="7141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2100" cy="714104"/>
                    </a:xfrm>
                    <a:prstGeom prst="rect">
                      <a:avLst/>
                    </a:prstGeom>
                    <a:noFill/>
                    <a:ln>
                      <a:noFill/>
                    </a:ln>
                  </pic:spPr>
                </pic:pic>
              </a:graphicData>
            </a:graphic>
          </wp:inline>
        </w:drawing>
      </w:r>
    </w:p>
    <w:p w14:paraId="6C541CDB" w14:textId="77777777" w:rsidR="005E2FCC" w:rsidRDefault="005E2FCC"/>
    <w:tbl>
      <w:tblPr>
        <w:tblStyle w:val="TableGrid"/>
        <w:tblpPr w:leftFromText="180" w:rightFromText="180" w:vertAnchor="text" w:tblpY="1"/>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121"/>
        <w:gridCol w:w="531"/>
        <w:gridCol w:w="6946"/>
      </w:tblGrid>
      <w:tr w:rsidR="002E6496" w14:paraId="0872E623" w14:textId="77777777">
        <w:tc>
          <w:tcPr>
            <w:tcW w:w="3121" w:type="dxa"/>
            <w:vAlign w:val="center"/>
          </w:tcPr>
          <w:p w14:paraId="71E3FC56" w14:textId="77777777" w:rsidR="002E6496" w:rsidRDefault="00643532" w:rsidP="00456945">
            <w:pPr>
              <w:pStyle w:val="NoSpacing"/>
              <w:rPr>
                <w:rFonts w:ascii="PT Sans" w:hAnsi="PT Sans"/>
                <w:b/>
                <w:color w:val="1F497D" w:themeColor="text2"/>
              </w:rPr>
            </w:pPr>
            <w:r w:rsidRPr="00643532">
              <w:rPr>
                <w:rFonts w:ascii="PT Sans" w:hAnsi="PT Sans"/>
                <w:b/>
                <w:color w:val="1F497D" w:themeColor="text2"/>
              </w:rPr>
              <w:t>Vision Keynotes</w:t>
            </w:r>
          </w:p>
        </w:tc>
        <w:tc>
          <w:tcPr>
            <w:tcW w:w="7477" w:type="dxa"/>
            <w:gridSpan w:val="2"/>
            <w:vAlign w:val="center"/>
          </w:tcPr>
          <w:p w14:paraId="525455F8" w14:textId="77777777" w:rsidR="002E6496" w:rsidRPr="005629DC" w:rsidRDefault="00643532" w:rsidP="00456945">
            <w:pPr>
              <w:pStyle w:val="NoSpacing"/>
              <w:jc w:val="right"/>
              <w:rPr>
                <w:rFonts w:ascii="Consolas" w:hAnsi="Consolas"/>
                <w:color w:val="1F497D" w:themeColor="text2"/>
                <w:sz w:val="16"/>
                <w:szCs w:val="16"/>
              </w:rPr>
            </w:pPr>
            <w:r w:rsidRPr="00643532">
              <w:rPr>
                <w:rFonts w:ascii="Consolas" w:hAnsi="Consolas"/>
                <w:color w:val="1F497D" w:themeColor="text2"/>
                <w:sz w:val="16"/>
                <w:szCs w:val="16"/>
              </w:rPr>
              <w:t>http://ansymo.ua.ac.be/csmr-wcre/submission/Vision-Keynotes</w:t>
            </w:r>
          </w:p>
        </w:tc>
      </w:tr>
      <w:tr w:rsidR="005629DC" w14:paraId="28C65DC7" w14:textId="77777777">
        <w:tc>
          <w:tcPr>
            <w:tcW w:w="10598" w:type="dxa"/>
            <w:gridSpan w:val="3"/>
            <w:vAlign w:val="center"/>
          </w:tcPr>
          <w:p w14:paraId="3AF3746D" w14:textId="77777777" w:rsidR="005629DC" w:rsidRPr="00380247" w:rsidRDefault="005629DC" w:rsidP="00E95045">
            <w:pPr>
              <w:tabs>
                <w:tab w:val="left" w:pos="4820"/>
              </w:tabs>
              <w:rPr>
                <w:color w:val="1F497D" w:themeColor="text2"/>
                <w:sz w:val="18"/>
                <w:szCs w:val="18"/>
              </w:rPr>
            </w:pPr>
            <w:r w:rsidRPr="00380247">
              <w:rPr>
                <w:rFonts w:asciiTheme="majorHAnsi" w:hAnsiTheme="majorHAnsi"/>
                <w:color w:val="1F497D" w:themeColor="text2"/>
                <w:sz w:val="18"/>
                <w:szCs w:val="18"/>
              </w:rPr>
              <w:t xml:space="preserve">Co-Chairs: </w:t>
            </w:r>
            <w:proofErr w:type="spellStart"/>
            <w:r w:rsidRPr="00380247">
              <w:rPr>
                <w:rFonts w:asciiTheme="majorHAnsi" w:hAnsiTheme="majorHAnsi"/>
                <w:color w:val="1F497D" w:themeColor="text2"/>
                <w:sz w:val="18"/>
                <w:szCs w:val="18"/>
              </w:rPr>
              <w:t>Filippo</w:t>
            </w:r>
            <w:proofErr w:type="spellEnd"/>
            <w:r w:rsidRPr="00380247">
              <w:rPr>
                <w:rFonts w:asciiTheme="majorHAnsi" w:hAnsiTheme="majorHAnsi"/>
                <w:color w:val="1F497D" w:themeColor="text2"/>
                <w:sz w:val="18"/>
                <w:szCs w:val="18"/>
              </w:rPr>
              <w:t xml:space="preserve"> </w:t>
            </w:r>
            <w:proofErr w:type="spellStart"/>
            <w:r w:rsidRPr="00380247">
              <w:rPr>
                <w:rFonts w:asciiTheme="majorHAnsi" w:hAnsiTheme="majorHAnsi"/>
                <w:color w:val="1F497D" w:themeColor="text2"/>
                <w:sz w:val="18"/>
                <w:szCs w:val="18"/>
              </w:rPr>
              <w:t>Ricca</w:t>
            </w:r>
            <w:proofErr w:type="spellEnd"/>
            <w:r w:rsidRPr="00380247">
              <w:rPr>
                <w:rFonts w:asciiTheme="majorHAnsi" w:hAnsiTheme="majorHAnsi"/>
                <w:color w:val="1F497D" w:themeColor="text2"/>
                <w:sz w:val="18"/>
                <w:szCs w:val="18"/>
              </w:rPr>
              <w:t xml:space="preserve">, University of </w:t>
            </w:r>
            <w:proofErr w:type="spellStart"/>
            <w:r w:rsidRPr="00380247">
              <w:rPr>
                <w:rFonts w:asciiTheme="majorHAnsi" w:hAnsiTheme="majorHAnsi"/>
                <w:color w:val="1F497D" w:themeColor="text2"/>
                <w:sz w:val="18"/>
                <w:szCs w:val="18"/>
              </w:rPr>
              <w:t>Genova</w:t>
            </w:r>
            <w:proofErr w:type="spellEnd"/>
            <w:r w:rsidRPr="00380247">
              <w:rPr>
                <w:rFonts w:asciiTheme="majorHAnsi" w:hAnsiTheme="majorHAnsi"/>
                <w:color w:val="1F497D" w:themeColor="text2"/>
                <w:sz w:val="18"/>
                <w:szCs w:val="18"/>
              </w:rPr>
              <w:t xml:space="preserve"> </w:t>
            </w:r>
            <w:r w:rsidRPr="00380247">
              <w:rPr>
                <w:rFonts w:ascii="Wingdings" w:hAnsi="Wingdings"/>
                <w:color w:val="1F497D" w:themeColor="text2"/>
                <w:sz w:val="18"/>
                <w:szCs w:val="18"/>
              </w:rPr>
              <w:t></w:t>
            </w:r>
            <w:r w:rsidRPr="00380247">
              <w:rPr>
                <w:color w:val="1F497D" w:themeColor="text2"/>
                <w:sz w:val="18"/>
                <w:szCs w:val="18"/>
              </w:rPr>
              <w:t xml:space="preserve"> </w:t>
            </w:r>
            <w:r w:rsidRPr="004348E6">
              <w:rPr>
                <w:rFonts w:asciiTheme="majorHAnsi" w:hAnsiTheme="majorHAnsi"/>
                <w:color w:val="1F497D" w:themeColor="text2"/>
                <w:sz w:val="18"/>
                <w:szCs w:val="18"/>
              </w:rPr>
              <w:t>Dave Binkley, Loyola University Maryland</w:t>
            </w:r>
          </w:p>
        </w:tc>
      </w:tr>
      <w:tr w:rsidR="005629DC" w14:paraId="27AAD4BA" w14:textId="77777777">
        <w:tc>
          <w:tcPr>
            <w:tcW w:w="10598" w:type="dxa"/>
            <w:gridSpan w:val="3"/>
            <w:tcMar>
              <w:bottom w:w="0" w:type="dxa"/>
            </w:tcMar>
            <w:vAlign w:val="center"/>
          </w:tcPr>
          <w:p w14:paraId="5D086F83" w14:textId="68FEA3B8" w:rsidR="005629DC" w:rsidRPr="00380247" w:rsidRDefault="00E74022" w:rsidP="00E74022">
            <w:pPr>
              <w:tabs>
                <w:tab w:val="left" w:pos="4820"/>
              </w:tabs>
              <w:jc w:val="both"/>
              <w:rPr>
                <w:rFonts w:asciiTheme="majorHAnsi" w:hAnsiTheme="majorHAnsi"/>
                <w:sz w:val="20"/>
              </w:rPr>
            </w:pPr>
            <w:r>
              <w:rPr>
                <w:rFonts w:asciiTheme="majorHAnsi" w:hAnsiTheme="majorHAnsi"/>
                <w:sz w:val="20"/>
              </w:rPr>
              <w:t xml:space="preserve">The </w:t>
            </w:r>
            <w:r w:rsidR="000023D9">
              <w:rPr>
                <w:rFonts w:asciiTheme="majorHAnsi" w:hAnsiTheme="majorHAnsi"/>
                <w:sz w:val="20"/>
              </w:rPr>
              <w:t xml:space="preserve">IEEE </w:t>
            </w:r>
            <w:r w:rsidR="00643532" w:rsidRPr="00643532">
              <w:rPr>
                <w:rFonts w:asciiTheme="majorHAnsi" w:hAnsiTheme="majorHAnsi"/>
                <w:sz w:val="20"/>
              </w:rPr>
              <w:t>CSMR</w:t>
            </w:r>
            <w:r>
              <w:rPr>
                <w:rFonts w:asciiTheme="majorHAnsi" w:hAnsiTheme="majorHAnsi"/>
                <w:sz w:val="20"/>
              </w:rPr>
              <w:t>-</w:t>
            </w:r>
            <w:r w:rsidR="00643532" w:rsidRPr="00643532">
              <w:rPr>
                <w:rFonts w:asciiTheme="majorHAnsi" w:hAnsiTheme="majorHAnsi"/>
                <w:sz w:val="20"/>
              </w:rPr>
              <w:t xml:space="preserve">WCRE </w:t>
            </w:r>
            <w:r>
              <w:rPr>
                <w:rFonts w:asciiTheme="majorHAnsi" w:hAnsiTheme="majorHAnsi"/>
                <w:sz w:val="20"/>
              </w:rPr>
              <w:t xml:space="preserve">2014 </w:t>
            </w:r>
            <w:r w:rsidRPr="00E74022">
              <w:rPr>
                <w:rFonts w:asciiTheme="majorHAnsi" w:hAnsiTheme="majorHAnsi"/>
                <w:sz w:val="20"/>
              </w:rPr>
              <w:t>software evolution week</w:t>
            </w:r>
            <w:r>
              <w:rPr>
                <w:rFonts w:asciiTheme="majorHAnsi" w:hAnsiTheme="majorHAnsi"/>
                <w:sz w:val="20"/>
              </w:rPr>
              <w:t xml:space="preserve"> </w:t>
            </w:r>
            <w:r w:rsidR="00643532" w:rsidRPr="00643532">
              <w:rPr>
                <w:rFonts w:asciiTheme="majorHAnsi" w:hAnsiTheme="majorHAnsi"/>
                <w:sz w:val="20"/>
              </w:rPr>
              <w:t xml:space="preserve">will include </w:t>
            </w:r>
            <w:r w:rsidR="00643532" w:rsidRPr="00643532">
              <w:rPr>
                <w:rFonts w:asciiTheme="majorHAnsi" w:hAnsiTheme="majorHAnsi"/>
                <w:bCs/>
                <w:sz w:val="20"/>
              </w:rPr>
              <w:t>Vision Keynotes</w:t>
            </w:r>
            <w:r w:rsidR="009B2C52">
              <w:rPr>
                <w:rFonts w:asciiTheme="majorHAnsi" w:hAnsiTheme="majorHAnsi"/>
                <w:sz w:val="20"/>
              </w:rPr>
              <w:t>. </w:t>
            </w:r>
            <w:r w:rsidR="00643532" w:rsidRPr="00643532">
              <w:rPr>
                <w:rFonts w:asciiTheme="majorHAnsi" w:hAnsiTheme="majorHAnsi"/>
                <w:sz w:val="20"/>
              </w:rPr>
              <w:t>Vision keynotes aim to tap into the considerable expertise in the community.</w:t>
            </w:r>
            <w:r w:rsidR="009B2C52">
              <w:rPr>
                <w:rFonts w:asciiTheme="majorHAnsi" w:hAnsiTheme="majorHAnsi"/>
                <w:sz w:val="20"/>
              </w:rPr>
              <w:t xml:space="preserve"> </w:t>
            </w:r>
            <w:r w:rsidR="00643532" w:rsidRPr="00643532">
              <w:rPr>
                <w:rFonts w:asciiTheme="majorHAnsi" w:hAnsiTheme="majorHAnsi"/>
                <w:sz w:val="20"/>
              </w:rPr>
              <w:t xml:space="preserve">These longer reflections are meant to capture the </w:t>
            </w:r>
            <w:r w:rsidR="009B2C52">
              <w:rPr>
                <w:rFonts w:asciiTheme="majorHAnsi" w:hAnsiTheme="majorHAnsi"/>
                <w:sz w:val="20"/>
              </w:rPr>
              <w:t>“</w:t>
            </w:r>
            <w:r w:rsidR="00643532" w:rsidRPr="00643532">
              <w:rPr>
                <w:rFonts w:asciiTheme="majorHAnsi" w:hAnsiTheme="majorHAnsi"/>
                <w:sz w:val="20"/>
              </w:rPr>
              <w:t>state of the art.</w:t>
            </w:r>
            <w:r w:rsidR="009B2C52">
              <w:rPr>
                <w:rFonts w:asciiTheme="majorHAnsi" w:hAnsiTheme="majorHAnsi"/>
                <w:sz w:val="20"/>
              </w:rPr>
              <w:t>”</w:t>
            </w:r>
            <w:r w:rsidR="00643532" w:rsidRPr="00643532">
              <w:rPr>
                <w:rFonts w:asciiTheme="majorHAnsi" w:hAnsiTheme="majorHAnsi"/>
                <w:sz w:val="20"/>
              </w:rPr>
              <w:t xml:space="preserve"> A vision keynote submission might take a form similar to a computing survey</w:t>
            </w:r>
            <w:r w:rsidR="009B2C52">
              <w:rPr>
                <w:rFonts w:asciiTheme="majorHAnsi" w:hAnsiTheme="majorHAnsi"/>
                <w:sz w:val="20"/>
              </w:rPr>
              <w:t xml:space="preserve"> article of an ICSE FOSE paper.</w:t>
            </w:r>
            <w:r w:rsidR="00643532" w:rsidRPr="00643532">
              <w:rPr>
                <w:rFonts w:asciiTheme="majorHAnsi" w:hAnsiTheme="majorHAnsi"/>
                <w:sz w:val="20"/>
              </w:rPr>
              <w:t xml:space="preserve"> Alternatively submissions might summarize the technical contributions of a particular research group over a number of years.</w:t>
            </w:r>
            <w:r w:rsidR="00380247">
              <w:rPr>
                <w:rFonts w:asciiTheme="majorHAnsi" w:hAnsiTheme="majorHAnsi"/>
                <w:sz w:val="20"/>
              </w:rPr>
              <w:t xml:space="preserve"> </w:t>
            </w:r>
            <w:r w:rsidR="00643532" w:rsidRPr="00643532">
              <w:rPr>
                <w:rFonts w:asciiTheme="majorHAnsi" w:hAnsiTheme="majorHAnsi"/>
                <w:sz w:val="20"/>
              </w:rPr>
              <w:t>Because production of a vision keynote is expected to be a considerable undertaking, a modified su</w:t>
            </w:r>
            <w:r w:rsidR="009B2C52">
              <w:rPr>
                <w:rFonts w:asciiTheme="majorHAnsi" w:hAnsiTheme="majorHAnsi"/>
                <w:sz w:val="20"/>
              </w:rPr>
              <w:t>bmission process will be used. </w:t>
            </w:r>
            <w:r w:rsidR="00643532" w:rsidRPr="00643532">
              <w:rPr>
                <w:rFonts w:asciiTheme="majorHAnsi" w:hAnsiTheme="majorHAnsi"/>
                <w:sz w:val="20"/>
              </w:rPr>
              <w:t>Acceptance will be based on a 2-page extended abstract t</w:t>
            </w:r>
            <w:r w:rsidR="009B2C52">
              <w:rPr>
                <w:rFonts w:asciiTheme="majorHAnsi" w:hAnsiTheme="majorHAnsi"/>
                <w:sz w:val="20"/>
              </w:rPr>
              <w:t>hat describes the final paper. </w:t>
            </w:r>
            <w:r w:rsidR="00643532" w:rsidRPr="00643532">
              <w:rPr>
                <w:rFonts w:asciiTheme="majorHAnsi" w:hAnsiTheme="majorHAnsi"/>
                <w:sz w:val="20"/>
              </w:rPr>
              <w:t>Complete papers for accepted abstra</w:t>
            </w:r>
            <w:r w:rsidR="009B2C52">
              <w:rPr>
                <w:rFonts w:asciiTheme="majorHAnsi" w:hAnsiTheme="majorHAnsi"/>
                <w:sz w:val="20"/>
              </w:rPr>
              <w:t>cts will have a 15-page limit. </w:t>
            </w:r>
            <w:r w:rsidR="00643532" w:rsidRPr="00643532">
              <w:rPr>
                <w:rFonts w:asciiTheme="majorHAnsi" w:hAnsiTheme="majorHAnsi"/>
                <w:sz w:val="20"/>
              </w:rPr>
              <w:t>These complete papers will then undergo an editing round aimed at clarifying the contributions.</w:t>
            </w:r>
            <w:r w:rsidR="009B2C52">
              <w:rPr>
                <w:rFonts w:asciiTheme="majorHAnsi" w:hAnsiTheme="majorHAnsi"/>
                <w:sz w:val="20"/>
              </w:rPr>
              <w:t xml:space="preserve"> </w:t>
            </w:r>
            <w:r w:rsidR="009B2C52" w:rsidRPr="009B2C52">
              <w:rPr>
                <w:rFonts w:asciiTheme="majorHAnsi" w:hAnsiTheme="majorHAnsi"/>
                <w:sz w:val="20"/>
              </w:rPr>
              <w:t>Papers must conform to the IEEE proceedings-paper format guidelines</w:t>
            </w:r>
            <w:r w:rsidR="00B11412">
              <w:rPr>
                <w:rFonts w:asciiTheme="majorHAnsi" w:hAnsiTheme="majorHAnsi"/>
                <w:sz w:val="20"/>
              </w:rPr>
              <w:t xml:space="preserve"> and</w:t>
            </w:r>
            <w:r w:rsidR="009B2C52">
              <w:rPr>
                <w:rFonts w:asciiTheme="majorHAnsi" w:hAnsiTheme="majorHAnsi"/>
                <w:sz w:val="20"/>
              </w:rPr>
              <w:t xml:space="preserve"> </w:t>
            </w:r>
            <w:r w:rsidR="009B2C52" w:rsidRPr="009B2C52">
              <w:rPr>
                <w:rFonts w:asciiTheme="majorHAnsi" w:hAnsiTheme="majorHAnsi"/>
                <w:sz w:val="20"/>
              </w:rPr>
              <w:t>will appear in the IEEE Digital Library.</w:t>
            </w:r>
          </w:p>
        </w:tc>
      </w:tr>
      <w:tr w:rsidR="005629DC" w14:paraId="6E84960E" w14:textId="77777777">
        <w:tc>
          <w:tcPr>
            <w:tcW w:w="10598" w:type="dxa"/>
            <w:gridSpan w:val="3"/>
            <w:tcMar>
              <w:bottom w:w="227" w:type="dxa"/>
            </w:tcMar>
            <w:vAlign w:val="center"/>
          </w:tcPr>
          <w:p w14:paraId="5FAF98C5" w14:textId="77777777" w:rsidR="005629DC" w:rsidRPr="005629DC" w:rsidRDefault="009B2C52" w:rsidP="00456945">
            <w:pPr>
              <w:jc w:val="right"/>
              <w:rPr>
                <w:color w:val="1F497D" w:themeColor="text2"/>
                <w:sz w:val="20"/>
              </w:rPr>
            </w:pPr>
            <w:r>
              <w:rPr>
                <w:color w:val="1F497D" w:themeColor="text2"/>
                <w:sz w:val="20"/>
              </w:rPr>
              <w:t>Extended abstract</w:t>
            </w:r>
            <w:r w:rsidR="005629DC" w:rsidRPr="005629DC">
              <w:rPr>
                <w:color w:val="1F497D" w:themeColor="text2"/>
                <w:sz w:val="20"/>
              </w:rPr>
              <w:t xml:space="preserve"> due: October 7, 2013 </w:t>
            </w:r>
            <w:r w:rsidR="005629DC" w:rsidRPr="005629DC">
              <w:rPr>
                <w:rFonts w:ascii="Wingdings" w:hAnsi="Wingdings"/>
                <w:color w:val="1F497D" w:themeColor="text2"/>
              </w:rPr>
              <w:t></w:t>
            </w:r>
            <w:r w:rsidR="005629DC" w:rsidRPr="005629DC">
              <w:rPr>
                <w:color w:val="1F497D" w:themeColor="text2"/>
                <w:sz w:val="20"/>
              </w:rPr>
              <w:t xml:space="preserve"> </w:t>
            </w:r>
            <w:r>
              <w:rPr>
                <w:color w:val="1F497D" w:themeColor="text2"/>
                <w:sz w:val="20"/>
              </w:rPr>
              <w:t xml:space="preserve">Notification: October 11, 2013 </w:t>
            </w:r>
            <w:r w:rsidRPr="005629DC">
              <w:rPr>
                <w:rFonts w:ascii="Wingdings" w:hAnsi="Wingdings"/>
                <w:color w:val="1F497D" w:themeColor="text2"/>
              </w:rPr>
              <w:t></w:t>
            </w:r>
            <w:r>
              <w:rPr>
                <w:color w:val="1F497D" w:themeColor="text2"/>
                <w:sz w:val="20"/>
              </w:rPr>
              <w:t xml:space="preserve"> F</w:t>
            </w:r>
            <w:r w:rsidRPr="009B2C52">
              <w:rPr>
                <w:color w:val="1F497D" w:themeColor="text2"/>
                <w:sz w:val="20"/>
              </w:rPr>
              <w:t xml:space="preserve">inal paper </w:t>
            </w:r>
            <w:r>
              <w:rPr>
                <w:color w:val="1F497D" w:themeColor="text2"/>
                <w:sz w:val="20"/>
              </w:rPr>
              <w:t xml:space="preserve">draft </w:t>
            </w:r>
            <w:r w:rsidRPr="009B2C52">
              <w:rPr>
                <w:color w:val="1F497D" w:themeColor="text2"/>
                <w:sz w:val="20"/>
              </w:rPr>
              <w:t>due</w:t>
            </w:r>
            <w:r w:rsidR="005629DC" w:rsidRPr="005629DC">
              <w:rPr>
                <w:color w:val="1F497D" w:themeColor="text2"/>
                <w:sz w:val="20"/>
              </w:rPr>
              <w:t xml:space="preserve">: </w:t>
            </w:r>
            <w:r>
              <w:rPr>
                <w:color w:val="1F497D" w:themeColor="text2"/>
                <w:sz w:val="20"/>
              </w:rPr>
              <w:t xml:space="preserve">November </w:t>
            </w:r>
            <w:r w:rsidR="005629DC" w:rsidRPr="005629DC">
              <w:rPr>
                <w:color w:val="1F497D" w:themeColor="text2"/>
                <w:sz w:val="20"/>
              </w:rPr>
              <w:t>1</w:t>
            </w:r>
            <w:r>
              <w:rPr>
                <w:color w:val="1F497D" w:themeColor="text2"/>
                <w:sz w:val="20"/>
              </w:rPr>
              <w:t>1</w:t>
            </w:r>
            <w:r w:rsidR="005629DC" w:rsidRPr="005629DC">
              <w:rPr>
                <w:color w:val="1F497D" w:themeColor="text2"/>
                <w:sz w:val="20"/>
              </w:rPr>
              <w:t>, 2013</w:t>
            </w:r>
          </w:p>
        </w:tc>
      </w:tr>
      <w:tr w:rsidR="00707BB5" w14:paraId="0467CD0F" w14:textId="77777777">
        <w:tc>
          <w:tcPr>
            <w:tcW w:w="3121" w:type="dxa"/>
            <w:vAlign w:val="center"/>
          </w:tcPr>
          <w:p w14:paraId="6F7D84C7" w14:textId="77777777" w:rsidR="00707BB5" w:rsidRDefault="00707BB5" w:rsidP="00456945">
            <w:pPr>
              <w:pStyle w:val="NoSpacing"/>
              <w:rPr>
                <w:rFonts w:ascii="PT Sans" w:hAnsi="PT Sans"/>
                <w:b/>
                <w:color w:val="1F497D" w:themeColor="text2"/>
              </w:rPr>
            </w:pPr>
            <w:r w:rsidRPr="002E6496">
              <w:rPr>
                <w:rFonts w:ascii="PT Sans" w:hAnsi="PT Sans"/>
                <w:b/>
                <w:color w:val="1F497D" w:themeColor="text2"/>
              </w:rPr>
              <w:t>Technical Research Papers</w:t>
            </w:r>
          </w:p>
        </w:tc>
        <w:tc>
          <w:tcPr>
            <w:tcW w:w="7477" w:type="dxa"/>
            <w:gridSpan w:val="2"/>
            <w:vAlign w:val="center"/>
          </w:tcPr>
          <w:p w14:paraId="3D5BC380" w14:textId="77777777" w:rsidR="00707BB5" w:rsidRPr="005629DC" w:rsidRDefault="00707BB5" w:rsidP="00456945">
            <w:pPr>
              <w:pStyle w:val="NoSpacing"/>
              <w:jc w:val="right"/>
              <w:rPr>
                <w:rFonts w:ascii="Consolas" w:hAnsi="Consolas"/>
                <w:color w:val="1F497D" w:themeColor="text2"/>
                <w:sz w:val="16"/>
                <w:szCs w:val="16"/>
              </w:rPr>
            </w:pPr>
            <w:r w:rsidRPr="005629DC">
              <w:rPr>
                <w:rFonts w:ascii="Consolas" w:hAnsi="Consolas"/>
                <w:color w:val="1F497D" w:themeColor="text2"/>
                <w:sz w:val="16"/>
                <w:szCs w:val="16"/>
              </w:rPr>
              <w:t>http://ansymo.ua.ac.be/csmr-wcre/submission/Technical-Research-Papers</w:t>
            </w:r>
          </w:p>
        </w:tc>
      </w:tr>
      <w:tr w:rsidR="00707BB5" w14:paraId="351235DD" w14:textId="77777777">
        <w:tc>
          <w:tcPr>
            <w:tcW w:w="10598" w:type="dxa"/>
            <w:gridSpan w:val="3"/>
            <w:vAlign w:val="center"/>
          </w:tcPr>
          <w:p w14:paraId="1D327DD6" w14:textId="77777777" w:rsidR="00707BB5" w:rsidRPr="00380247" w:rsidRDefault="00707BB5" w:rsidP="00E95045">
            <w:pPr>
              <w:tabs>
                <w:tab w:val="left" w:pos="4820"/>
              </w:tabs>
              <w:rPr>
                <w:color w:val="1F497D" w:themeColor="text2"/>
                <w:sz w:val="18"/>
                <w:szCs w:val="18"/>
              </w:rPr>
            </w:pPr>
            <w:r w:rsidRPr="00380247">
              <w:rPr>
                <w:rFonts w:asciiTheme="majorHAnsi" w:hAnsiTheme="majorHAnsi"/>
                <w:color w:val="1F497D" w:themeColor="text2"/>
                <w:sz w:val="18"/>
                <w:szCs w:val="18"/>
              </w:rPr>
              <w:t xml:space="preserve">Co-Chairs: </w:t>
            </w:r>
            <w:proofErr w:type="spellStart"/>
            <w:r w:rsidRPr="00380247">
              <w:rPr>
                <w:rFonts w:asciiTheme="majorHAnsi" w:hAnsiTheme="majorHAnsi"/>
                <w:color w:val="1F497D" w:themeColor="text2"/>
                <w:sz w:val="18"/>
                <w:szCs w:val="18"/>
              </w:rPr>
              <w:t>Filippo</w:t>
            </w:r>
            <w:proofErr w:type="spellEnd"/>
            <w:r w:rsidRPr="00380247">
              <w:rPr>
                <w:rFonts w:asciiTheme="majorHAnsi" w:hAnsiTheme="majorHAnsi"/>
                <w:color w:val="1F497D" w:themeColor="text2"/>
                <w:sz w:val="18"/>
                <w:szCs w:val="18"/>
              </w:rPr>
              <w:t xml:space="preserve"> </w:t>
            </w:r>
            <w:proofErr w:type="spellStart"/>
            <w:r w:rsidRPr="00380247">
              <w:rPr>
                <w:rFonts w:asciiTheme="majorHAnsi" w:hAnsiTheme="majorHAnsi"/>
                <w:color w:val="1F497D" w:themeColor="text2"/>
                <w:sz w:val="18"/>
                <w:szCs w:val="18"/>
              </w:rPr>
              <w:t>Ricca</w:t>
            </w:r>
            <w:proofErr w:type="spellEnd"/>
            <w:r w:rsidRPr="00380247">
              <w:rPr>
                <w:rFonts w:asciiTheme="majorHAnsi" w:hAnsiTheme="majorHAnsi"/>
                <w:color w:val="1F497D" w:themeColor="text2"/>
                <w:sz w:val="18"/>
                <w:szCs w:val="18"/>
              </w:rPr>
              <w:t xml:space="preserve">, University of </w:t>
            </w:r>
            <w:proofErr w:type="spellStart"/>
            <w:r w:rsidRPr="00380247">
              <w:rPr>
                <w:rFonts w:asciiTheme="majorHAnsi" w:hAnsiTheme="majorHAnsi"/>
                <w:color w:val="1F497D" w:themeColor="text2"/>
                <w:sz w:val="18"/>
                <w:szCs w:val="18"/>
              </w:rPr>
              <w:t>Genova</w:t>
            </w:r>
            <w:proofErr w:type="spellEnd"/>
            <w:r w:rsidRPr="00380247">
              <w:rPr>
                <w:rFonts w:asciiTheme="majorHAnsi" w:hAnsiTheme="majorHAnsi"/>
                <w:color w:val="1F497D" w:themeColor="text2"/>
                <w:sz w:val="18"/>
                <w:szCs w:val="18"/>
              </w:rPr>
              <w:t xml:space="preserve"> </w:t>
            </w:r>
            <w:r w:rsidRPr="00380247">
              <w:rPr>
                <w:rFonts w:ascii="Wingdings" w:hAnsi="Wingdings"/>
                <w:color w:val="1F497D" w:themeColor="text2"/>
                <w:sz w:val="18"/>
                <w:szCs w:val="18"/>
              </w:rPr>
              <w:t></w:t>
            </w:r>
            <w:r w:rsidRPr="00380247">
              <w:rPr>
                <w:color w:val="1F497D" w:themeColor="text2"/>
                <w:sz w:val="18"/>
                <w:szCs w:val="18"/>
              </w:rPr>
              <w:t xml:space="preserve"> </w:t>
            </w:r>
            <w:r w:rsidRPr="004348E6">
              <w:rPr>
                <w:rFonts w:asciiTheme="majorHAnsi" w:hAnsiTheme="majorHAnsi"/>
                <w:color w:val="1F497D" w:themeColor="text2"/>
                <w:sz w:val="18"/>
                <w:szCs w:val="18"/>
              </w:rPr>
              <w:t>Dave Binkley, Loyola University Maryland</w:t>
            </w:r>
          </w:p>
        </w:tc>
      </w:tr>
      <w:tr w:rsidR="00707BB5" w14:paraId="71105FB0" w14:textId="77777777">
        <w:tc>
          <w:tcPr>
            <w:tcW w:w="10598" w:type="dxa"/>
            <w:gridSpan w:val="3"/>
            <w:tcMar>
              <w:bottom w:w="0" w:type="dxa"/>
            </w:tcMar>
            <w:vAlign w:val="center"/>
          </w:tcPr>
          <w:p w14:paraId="16A91ED4" w14:textId="77777777" w:rsidR="00707BB5" w:rsidRPr="00643532" w:rsidRDefault="00707BB5" w:rsidP="00E74022">
            <w:pPr>
              <w:jc w:val="both"/>
              <w:rPr>
                <w:rFonts w:asciiTheme="majorHAnsi" w:hAnsiTheme="majorHAnsi"/>
                <w:sz w:val="20"/>
              </w:rPr>
            </w:pPr>
            <w:r w:rsidRPr="00643532">
              <w:rPr>
                <w:rFonts w:asciiTheme="majorHAnsi" w:hAnsiTheme="majorHAnsi"/>
                <w:sz w:val="20"/>
              </w:rPr>
              <w:t>We invite original papers that describe significant advances to the State of the Art in all areas of software maintenance, evolution, reengineering, reverse engineering, renovation, migration, and software and system comprehension.</w:t>
            </w:r>
            <w:r w:rsidR="00643532">
              <w:rPr>
                <w:rFonts w:asciiTheme="majorHAnsi" w:hAnsiTheme="majorHAnsi"/>
                <w:sz w:val="20"/>
              </w:rPr>
              <w:t xml:space="preserve"> </w:t>
            </w:r>
            <w:r w:rsidRPr="00643532">
              <w:rPr>
                <w:rFonts w:asciiTheme="majorHAnsi" w:hAnsiTheme="majorHAnsi"/>
                <w:sz w:val="20"/>
              </w:rPr>
              <w:t>Theoretical results, case studies, empirical research and experiments are particularly encouraged.</w:t>
            </w:r>
            <w:r w:rsidR="00643532">
              <w:rPr>
                <w:rFonts w:asciiTheme="majorHAnsi" w:hAnsiTheme="majorHAnsi"/>
                <w:sz w:val="20"/>
              </w:rPr>
              <w:t xml:space="preserve"> </w:t>
            </w:r>
            <w:r w:rsidRPr="00643532">
              <w:rPr>
                <w:rFonts w:asciiTheme="majorHAnsi" w:hAnsiTheme="majorHAnsi"/>
                <w:sz w:val="20"/>
              </w:rPr>
              <w:t xml:space="preserve">Papers must conform to the IEEE proceedings-paper format guidelines and must not exceed 10 pages. </w:t>
            </w:r>
            <w:r w:rsidR="00643532">
              <w:rPr>
                <w:rFonts w:asciiTheme="majorHAnsi" w:hAnsiTheme="majorHAnsi"/>
                <w:sz w:val="20"/>
              </w:rPr>
              <w:t xml:space="preserve">Accepted </w:t>
            </w:r>
            <w:r w:rsidRPr="00643532">
              <w:rPr>
                <w:rFonts w:asciiTheme="majorHAnsi" w:hAnsiTheme="majorHAnsi"/>
                <w:sz w:val="20"/>
              </w:rPr>
              <w:t>papers will appear in the IEEE Digital Library. All papers will be reviewed by at least three members of the program committee.  All papers and reviews are accessible to all PC members (exempt those reporting a conflict of interest) to facilitate a comprehensive and open minded online decision on paper acceptance.</w:t>
            </w:r>
            <w:r w:rsidR="00643532">
              <w:rPr>
                <w:rFonts w:asciiTheme="majorHAnsi" w:hAnsiTheme="majorHAnsi"/>
                <w:sz w:val="20"/>
              </w:rPr>
              <w:t xml:space="preserve"> </w:t>
            </w:r>
            <w:r w:rsidRPr="00643532">
              <w:rPr>
                <w:rFonts w:asciiTheme="majorHAnsi" w:hAnsiTheme="majorHAnsi"/>
                <w:sz w:val="20"/>
              </w:rPr>
              <w:t>Authors of selected papers from the research track will be invited to submit extended versions o</w:t>
            </w:r>
            <w:r w:rsidR="00643532">
              <w:rPr>
                <w:rFonts w:asciiTheme="majorHAnsi" w:hAnsiTheme="majorHAnsi"/>
                <w:sz w:val="20"/>
              </w:rPr>
              <w:t xml:space="preserve">f their work to a special issue </w:t>
            </w:r>
            <w:r w:rsidRPr="00643532">
              <w:rPr>
                <w:rFonts w:asciiTheme="majorHAnsi" w:hAnsiTheme="majorHAnsi"/>
                <w:sz w:val="20"/>
              </w:rPr>
              <w:t>of an international journal.</w:t>
            </w:r>
          </w:p>
        </w:tc>
      </w:tr>
      <w:tr w:rsidR="00707BB5" w14:paraId="0BDA6235" w14:textId="77777777">
        <w:tc>
          <w:tcPr>
            <w:tcW w:w="10598" w:type="dxa"/>
            <w:gridSpan w:val="3"/>
            <w:tcMar>
              <w:bottom w:w="227" w:type="dxa"/>
            </w:tcMar>
            <w:vAlign w:val="center"/>
          </w:tcPr>
          <w:p w14:paraId="1C33D761" w14:textId="77777777" w:rsidR="00707BB5" w:rsidRPr="005629DC" w:rsidRDefault="009B2C52" w:rsidP="00456945">
            <w:pPr>
              <w:jc w:val="right"/>
              <w:rPr>
                <w:color w:val="1F497D" w:themeColor="text2"/>
                <w:sz w:val="20"/>
              </w:rPr>
            </w:pPr>
            <w:r>
              <w:rPr>
                <w:color w:val="1F497D" w:themeColor="text2"/>
                <w:sz w:val="20"/>
              </w:rPr>
              <w:t>Abstract</w:t>
            </w:r>
            <w:r w:rsidR="00707BB5" w:rsidRPr="005629DC">
              <w:rPr>
                <w:color w:val="1F497D" w:themeColor="text2"/>
                <w:sz w:val="20"/>
              </w:rPr>
              <w:t xml:space="preserve"> due: October 7, 2013 </w:t>
            </w:r>
            <w:r w:rsidR="00707BB5" w:rsidRPr="005629DC">
              <w:rPr>
                <w:rFonts w:ascii="Wingdings" w:hAnsi="Wingdings"/>
                <w:color w:val="1F497D" w:themeColor="text2"/>
              </w:rPr>
              <w:t></w:t>
            </w:r>
            <w:r>
              <w:rPr>
                <w:color w:val="1F497D" w:themeColor="text2"/>
                <w:sz w:val="20"/>
              </w:rPr>
              <w:t xml:space="preserve"> Paper</w:t>
            </w:r>
            <w:r w:rsidR="00707BB5" w:rsidRPr="005629DC">
              <w:rPr>
                <w:color w:val="1F497D" w:themeColor="text2"/>
                <w:sz w:val="20"/>
              </w:rPr>
              <w:t xml:space="preserve"> due: October 14, 2013</w:t>
            </w:r>
          </w:p>
        </w:tc>
      </w:tr>
      <w:tr w:rsidR="002D5A00" w14:paraId="5388C690" w14:textId="77777777">
        <w:tc>
          <w:tcPr>
            <w:tcW w:w="3121" w:type="dxa"/>
            <w:vAlign w:val="center"/>
          </w:tcPr>
          <w:p w14:paraId="53F6470C" w14:textId="77777777" w:rsidR="002D5A00" w:rsidRDefault="002D5A00" w:rsidP="00456945">
            <w:pPr>
              <w:pStyle w:val="NoSpacing"/>
              <w:rPr>
                <w:rFonts w:ascii="PT Sans" w:hAnsi="PT Sans"/>
                <w:b/>
                <w:color w:val="1F497D" w:themeColor="text2"/>
              </w:rPr>
            </w:pPr>
            <w:r w:rsidRPr="002D5A00">
              <w:rPr>
                <w:rFonts w:ascii="PT Sans" w:hAnsi="PT Sans"/>
                <w:b/>
                <w:color w:val="1F497D" w:themeColor="text2"/>
              </w:rPr>
              <w:t>Industrial Papers</w:t>
            </w:r>
          </w:p>
        </w:tc>
        <w:tc>
          <w:tcPr>
            <w:tcW w:w="7477" w:type="dxa"/>
            <w:gridSpan w:val="2"/>
            <w:vAlign w:val="center"/>
          </w:tcPr>
          <w:p w14:paraId="2A106F40" w14:textId="77777777" w:rsidR="002D5A00" w:rsidRPr="005629DC" w:rsidRDefault="002D5A00" w:rsidP="00456945">
            <w:pPr>
              <w:pStyle w:val="NoSpacing"/>
              <w:jc w:val="right"/>
              <w:rPr>
                <w:rFonts w:ascii="Consolas" w:hAnsi="Consolas"/>
                <w:color w:val="1F497D" w:themeColor="text2"/>
                <w:sz w:val="16"/>
                <w:szCs w:val="16"/>
              </w:rPr>
            </w:pPr>
            <w:r w:rsidRPr="002D5A00">
              <w:rPr>
                <w:rFonts w:ascii="Consolas" w:hAnsi="Consolas"/>
                <w:color w:val="1F497D" w:themeColor="text2"/>
                <w:sz w:val="16"/>
                <w:szCs w:val="16"/>
              </w:rPr>
              <w:t>http://ansymo.ua.ac.be/csmr-wcre/submission/Industrial-Papers</w:t>
            </w:r>
          </w:p>
        </w:tc>
      </w:tr>
      <w:tr w:rsidR="002D5A00" w14:paraId="5C382453" w14:textId="77777777">
        <w:tc>
          <w:tcPr>
            <w:tcW w:w="10598" w:type="dxa"/>
            <w:gridSpan w:val="3"/>
            <w:vAlign w:val="center"/>
          </w:tcPr>
          <w:p w14:paraId="413653C3" w14:textId="77777777" w:rsidR="002D5A00" w:rsidRPr="00380247" w:rsidRDefault="002D5A00" w:rsidP="00E95045">
            <w:pPr>
              <w:tabs>
                <w:tab w:val="left" w:pos="4820"/>
              </w:tabs>
              <w:rPr>
                <w:rFonts w:asciiTheme="majorHAnsi" w:hAnsiTheme="majorHAnsi"/>
                <w:color w:val="1F497D" w:themeColor="text2"/>
                <w:sz w:val="18"/>
                <w:szCs w:val="18"/>
              </w:rPr>
            </w:pPr>
            <w:r w:rsidRPr="00380247">
              <w:rPr>
                <w:rFonts w:asciiTheme="majorHAnsi" w:hAnsiTheme="majorHAnsi"/>
                <w:color w:val="1F497D" w:themeColor="text2"/>
                <w:sz w:val="18"/>
                <w:szCs w:val="18"/>
              </w:rPr>
              <w:t xml:space="preserve">Co-Chairs: </w:t>
            </w:r>
            <w:r w:rsidR="00A13350" w:rsidRPr="00380247">
              <w:rPr>
                <w:rFonts w:asciiTheme="majorHAnsi" w:hAnsiTheme="majorHAnsi"/>
                <w:color w:val="1F497D" w:themeColor="text2"/>
                <w:sz w:val="18"/>
                <w:szCs w:val="18"/>
              </w:rPr>
              <w:t xml:space="preserve">Werner </w:t>
            </w:r>
            <w:proofErr w:type="spellStart"/>
            <w:r w:rsidR="00A13350" w:rsidRPr="00380247">
              <w:rPr>
                <w:rFonts w:asciiTheme="majorHAnsi" w:hAnsiTheme="majorHAnsi"/>
                <w:color w:val="1F497D" w:themeColor="text2"/>
                <w:sz w:val="18"/>
                <w:szCs w:val="18"/>
              </w:rPr>
              <w:t>Teppe</w:t>
            </w:r>
            <w:proofErr w:type="spellEnd"/>
            <w:r w:rsidR="00A13350" w:rsidRPr="00380247">
              <w:rPr>
                <w:rFonts w:asciiTheme="majorHAnsi" w:hAnsiTheme="majorHAnsi"/>
                <w:color w:val="1F497D" w:themeColor="text2"/>
                <w:sz w:val="18"/>
                <w:szCs w:val="18"/>
              </w:rPr>
              <w:t xml:space="preserve">, Amadeus Germany GmbH </w:t>
            </w:r>
            <w:r w:rsidR="00A13350" w:rsidRPr="00380247">
              <w:rPr>
                <w:rFonts w:ascii="Wingdings" w:hAnsi="Wingdings"/>
                <w:color w:val="1F497D" w:themeColor="text2"/>
                <w:sz w:val="18"/>
                <w:szCs w:val="18"/>
              </w:rPr>
              <w:t></w:t>
            </w:r>
            <w:r w:rsidR="00A13350" w:rsidRPr="00380247">
              <w:rPr>
                <w:color w:val="1F497D" w:themeColor="text2"/>
                <w:sz w:val="18"/>
                <w:szCs w:val="18"/>
              </w:rPr>
              <w:t xml:space="preserve"> </w:t>
            </w:r>
            <w:r w:rsidR="00A13350" w:rsidRPr="00380247">
              <w:rPr>
                <w:rFonts w:asciiTheme="majorHAnsi" w:hAnsiTheme="majorHAnsi"/>
                <w:color w:val="1F497D" w:themeColor="text2"/>
                <w:sz w:val="18"/>
                <w:szCs w:val="18"/>
              </w:rPr>
              <w:t xml:space="preserve">Eric </w:t>
            </w:r>
            <w:proofErr w:type="spellStart"/>
            <w:r w:rsidR="00A13350" w:rsidRPr="00380247">
              <w:rPr>
                <w:rFonts w:asciiTheme="majorHAnsi" w:hAnsiTheme="majorHAnsi"/>
                <w:color w:val="1F497D" w:themeColor="text2"/>
                <w:sz w:val="18"/>
                <w:szCs w:val="18"/>
              </w:rPr>
              <w:t>Bouwers</w:t>
            </w:r>
            <w:proofErr w:type="spellEnd"/>
            <w:r w:rsidR="00A13350" w:rsidRPr="00380247">
              <w:rPr>
                <w:rFonts w:asciiTheme="majorHAnsi" w:hAnsiTheme="majorHAnsi"/>
                <w:color w:val="1F497D" w:themeColor="text2"/>
                <w:sz w:val="18"/>
                <w:szCs w:val="18"/>
              </w:rPr>
              <w:t>, Software Improvement Group</w:t>
            </w:r>
          </w:p>
        </w:tc>
      </w:tr>
      <w:tr w:rsidR="002D5A00" w14:paraId="6AFD69A6" w14:textId="77777777">
        <w:tc>
          <w:tcPr>
            <w:tcW w:w="10598" w:type="dxa"/>
            <w:gridSpan w:val="3"/>
            <w:tcMar>
              <w:bottom w:w="0" w:type="dxa"/>
            </w:tcMar>
            <w:vAlign w:val="center"/>
          </w:tcPr>
          <w:p w14:paraId="70D65EBD" w14:textId="77777777" w:rsidR="002D5A00" w:rsidRPr="00A13350" w:rsidRDefault="00E74022" w:rsidP="00456945">
            <w:pPr>
              <w:tabs>
                <w:tab w:val="left" w:pos="4820"/>
              </w:tabs>
              <w:jc w:val="both"/>
              <w:rPr>
                <w:rFonts w:asciiTheme="majorHAnsi" w:hAnsiTheme="majorHAnsi"/>
                <w:sz w:val="20"/>
              </w:rPr>
            </w:pPr>
            <w:r>
              <w:rPr>
                <w:rFonts w:asciiTheme="majorHAnsi" w:hAnsiTheme="majorHAnsi"/>
                <w:sz w:val="20"/>
              </w:rPr>
              <w:t>I</w:t>
            </w:r>
            <w:r w:rsidR="002D5A00" w:rsidRPr="002D5A00">
              <w:rPr>
                <w:rFonts w:asciiTheme="majorHAnsi" w:hAnsiTheme="majorHAnsi"/>
                <w:sz w:val="20"/>
              </w:rPr>
              <w:t>ndustry track aims to bring together practitioners and academic researchers to perform joint research work, and to provide the industry with a platform for reaching out to academia. Industry track papers should discuss industrial practice and experience reports describing problems (and their solutions) encountered in real applications. In addition, survey reports from real projects and papers describing (the challenges involved in) knowledge transfer from academia to research are more than welcome. Lastly, papers detailing challenging problems currently occurring in industry</w:t>
            </w:r>
            <w:r w:rsidR="002D5A00">
              <w:rPr>
                <w:rFonts w:asciiTheme="majorHAnsi" w:hAnsiTheme="majorHAnsi"/>
                <w:sz w:val="20"/>
              </w:rPr>
              <w:t>, for which you want feedback/</w:t>
            </w:r>
            <w:r w:rsidR="002D5A00" w:rsidRPr="002D5A00">
              <w:rPr>
                <w:rFonts w:asciiTheme="majorHAnsi" w:hAnsiTheme="majorHAnsi"/>
                <w:sz w:val="20"/>
              </w:rPr>
              <w:t>input from the academic community</w:t>
            </w:r>
            <w:r w:rsidR="002D5A00">
              <w:rPr>
                <w:rFonts w:asciiTheme="majorHAnsi" w:hAnsiTheme="majorHAnsi"/>
                <w:sz w:val="20"/>
              </w:rPr>
              <w:t xml:space="preserve">, are also greatly appreciated. </w:t>
            </w:r>
            <w:r w:rsidR="002D5A00" w:rsidRPr="002D5A00">
              <w:rPr>
                <w:rFonts w:asciiTheme="majorHAnsi" w:hAnsiTheme="majorHAnsi"/>
                <w:sz w:val="20"/>
              </w:rPr>
              <w:t xml:space="preserve">Submissions must conform to the IEEE proceedings style </w:t>
            </w:r>
            <w:r w:rsidR="00584BF1">
              <w:rPr>
                <w:rFonts w:asciiTheme="majorHAnsi" w:hAnsiTheme="majorHAnsi"/>
                <w:sz w:val="20"/>
              </w:rPr>
              <w:t xml:space="preserve">and </w:t>
            </w:r>
            <w:r w:rsidR="002D5A00" w:rsidRPr="002D5A00">
              <w:rPr>
                <w:rFonts w:asciiTheme="majorHAnsi" w:hAnsiTheme="majorHAnsi"/>
                <w:sz w:val="20"/>
              </w:rPr>
              <w:t xml:space="preserve">must </w:t>
            </w:r>
            <w:r w:rsidR="00584BF1">
              <w:rPr>
                <w:rFonts w:asciiTheme="majorHAnsi" w:hAnsiTheme="majorHAnsi"/>
                <w:sz w:val="20"/>
              </w:rPr>
              <w:t>not exceed 4 pages</w:t>
            </w:r>
            <w:r w:rsidR="002D5A00" w:rsidRPr="002D5A00">
              <w:rPr>
                <w:rFonts w:asciiTheme="majorHAnsi" w:hAnsiTheme="majorHAnsi"/>
                <w:sz w:val="20"/>
              </w:rPr>
              <w:t>, including all text, references, appendices, and figures. Submissions will be evaluated on the basis of industry relevance, originality, soundness, empirical and/or practical validation, quality and consistency of presentation, and appropriate comparison to related work. Special emphasis will be put on the relevance of the proposed contribution to practitioners.</w:t>
            </w:r>
          </w:p>
        </w:tc>
      </w:tr>
      <w:tr w:rsidR="002D5A00" w14:paraId="0520A3AB" w14:textId="77777777">
        <w:tc>
          <w:tcPr>
            <w:tcW w:w="10598" w:type="dxa"/>
            <w:gridSpan w:val="3"/>
            <w:tcMar>
              <w:bottom w:w="227" w:type="dxa"/>
            </w:tcMar>
            <w:vAlign w:val="center"/>
          </w:tcPr>
          <w:p w14:paraId="16CB0237" w14:textId="77777777" w:rsidR="002D5A00" w:rsidRPr="005629DC" w:rsidRDefault="00A13350" w:rsidP="00456945">
            <w:pPr>
              <w:jc w:val="right"/>
              <w:rPr>
                <w:color w:val="1F497D" w:themeColor="text2"/>
                <w:sz w:val="20"/>
              </w:rPr>
            </w:pPr>
            <w:r>
              <w:rPr>
                <w:color w:val="1F497D" w:themeColor="text2"/>
                <w:sz w:val="20"/>
              </w:rPr>
              <w:t>Abstract</w:t>
            </w:r>
            <w:r w:rsidRPr="005629DC">
              <w:rPr>
                <w:color w:val="1F497D" w:themeColor="text2"/>
                <w:sz w:val="20"/>
              </w:rPr>
              <w:t xml:space="preserve"> due: October </w:t>
            </w:r>
            <w:r>
              <w:rPr>
                <w:color w:val="1F497D" w:themeColor="text2"/>
                <w:sz w:val="20"/>
              </w:rPr>
              <w:t>21</w:t>
            </w:r>
            <w:r w:rsidRPr="005629DC">
              <w:rPr>
                <w:color w:val="1F497D" w:themeColor="text2"/>
                <w:sz w:val="20"/>
              </w:rPr>
              <w:t xml:space="preserve">, 2013 </w:t>
            </w:r>
            <w:r w:rsidRPr="005629DC">
              <w:rPr>
                <w:rFonts w:ascii="Wingdings" w:hAnsi="Wingdings"/>
                <w:color w:val="1F497D" w:themeColor="text2"/>
              </w:rPr>
              <w:t></w:t>
            </w:r>
            <w:r>
              <w:rPr>
                <w:color w:val="1F497D" w:themeColor="text2"/>
                <w:sz w:val="20"/>
              </w:rPr>
              <w:t xml:space="preserve"> Paper</w:t>
            </w:r>
            <w:r w:rsidRPr="005629DC">
              <w:rPr>
                <w:color w:val="1F497D" w:themeColor="text2"/>
                <w:sz w:val="20"/>
              </w:rPr>
              <w:t xml:space="preserve"> due: October </w:t>
            </w:r>
            <w:r>
              <w:rPr>
                <w:color w:val="1F497D" w:themeColor="text2"/>
                <w:sz w:val="20"/>
              </w:rPr>
              <w:t>28</w:t>
            </w:r>
            <w:r w:rsidRPr="005629DC">
              <w:rPr>
                <w:color w:val="1F497D" w:themeColor="text2"/>
                <w:sz w:val="20"/>
              </w:rPr>
              <w:t>, 2013</w:t>
            </w:r>
          </w:p>
        </w:tc>
      </w:tr>
      <w:tr w:rsidR="002D5A00" w14:paraId="6C3267CC" w14:textId="77777777" w:rsidTr="0036438C">
        <w:tc>
          <w:tcPr>
            <w:tcW w:w="3652" w:type="dxa"/>
            <w:gridSpan w:val="2"/>
            <w:vAlign w:val="center"/>
          </w:tcPr>
          <w:p w14:paraId="503386A0" w14:textId="77777777" w:rsidR="002D5A00" w:rsidRPr="0036438C" w:rsidRDefault="0036438C" w:rsidP="00456945">
            <w:pPr>
              <w:pStyle w:val="NoSpacing"/>
              <w:rPr>
                <w:rFonts w:ascii="PT Sans" w:hAnsi="PT Sans"/>
                <w:b/>
                <w:color w:val="1F497D" w:themeColor="text2"/>
              </w:rPr>
            </w:pPr>
            <w:r w:rsidRPr="0036438C">
              <w:rPr>
                <w:rFonts w:ascii="PT Sans" w:hAnsi="PT Sans"/>
                <w:b/>
                <w:color w:val="1F497D" w:themeColor="text2"/>
              </w:rPr>
              <w:t>Early Research Achievements</w:t>
            </w:r>
          </w:p>
        </w:tc>
        <w:tc>
          <w:tcPr>
            <w:tcW w:w="6946" w:type="dxa"/>
            <w:vAlign w:val="center"/>
          </w:tcPr>
          <w:p w14:paraId="63C0881B" w14:textId="77777777" w:rsidR="002D5A00" w:rsidRPr="005629DC" w:rsidRDefault="00E234F8" w:rsidP="00456945">
            <w:pPr>
              <w:pStyle w:val="NoSpacing"/>
              <w:jc w:val="right"/>
              <w:rPr>
                <w:rFonts w:ascii="Consolas" w:hAnsi="Consolas"/>
                <w:color w:val="1F497D" w:themeColor="text2"/>
                <w:sz w:val="16"/>
                <w:szCs w:val="16"/>
              </w:rPr>
            </w:pPr>
            <w:r w:rsidRPr="00E234F8">
              <w:rPr>
                <w:rFonts w:ascii="Consolas" w:hAnsi="Consolas"/>
                <w:color w:val="1F497D" w:themeColor="text2"/>
                <w:sz w:val="16"/>
                <w:szCs w:val="16"/>
              </w:rPr>
              <w:t>http://ansymo.ua.ac.be/csmr-wcre/submission/ERA-Papers</w:t>
            </w:r>
          </w:p>
        </w:tc>
      </w:tr>
      <w:tr w:rsidR="002D5A00" w14:paraId="6F7F6E20" w14:textId="77777777">
        <w:tc>
          <w:tcPr>
            <w:tcW w:w="10598" w:type="dxa"/>
            <w:gridSpan w:val="3"/>
            <w:vAlign w:val="center"/>
          </w:tcPr>
          <w:p w14:paraId="64C4DDD7" w14:textId="77777777" w:rsidR="002D5A00" w:rsidRPr="00380247" w:rsidRDefault="002D5A00" w:rsidP="00E95045">
            <w:pPr>
              <w:tabs>
                <w:tab w:val="left" w:pos="4820"/>
              </w:tabs>
              <w:rPr>
                <w:rFonts w:asciiTheme="majorHAnsi" w:hAnsiTheme="majorHAnsi"/>
                <w:color w:val="1F497D" w:themeColor="text2"/>
                <w:sz w:val="18"/>
                <w:szCs w:val="18"/>
              </w:rPr>
            </w:pPr>
            <w:r w:rsidRPr="00380247">
              <w:rPr>
                <w:rFonts w:asciiTheme="majorHAnsi" w:hAnsiTheme="majorHAnsi"/>
                <w:color w:val="1F497D" w:themeColor="text2"/>
                <w:sz w:val="18"/>
                <w:szCs w:val="18"/>
              </w:rPr>
              <w:t xml:space="preserve">Co-Chairs: </w:t>
            </w:r>
            <w:r w:rsidR="00380247" w:rsidRPr="00380247">
              <w:rPr>
                <w:rFonts w:asciiTheme="majorHAnsi" w:hAnsiTheme="majorHAnsi"/>
                <w:color w:val="1F497D" w:themeColor="text2"/>
                <w:sz w:val="18"/>
                <w:szCs w:val="18"/>
              </w:rPr>
              <w:t xml:space="preserve">Andy </w:t>
            </w:r>
            <w:proofErr w:type="spellStart"/>
            <w:r w:rsidR="00380247" w:rsidRPr="00380247">
              <w:rPr>
                <w:rFonts w:asciiTheme="majorHAnsi" w:hAnsiTheme="majorHAnsi"/>
                <w:color w:val="1F497D" w:themeColor="text2"/>
                <w:sz w:val="18"/>
                <w:szCs w:val="18"/>
              </w:rPr>
              <w:t>Zaidman</w:t>
            </w:r>
            <w:proofErr w:type="spellEnd"/>
            <w:r w:rsidR="00380247" w:rsidRPr="00380247">
              <w:rPr>
                <w:rFonts w:asciiTheme="majorHAnsi" w:hAnsiTheme="majorHAnsi"/>
                <w:color w:val="1F497D" w:themeColor="text2"/>
                <w:sz w:val="18"/>
                <w:szCs w:val="18"/>
              </w:rPr>
              <w:t xml:space="preserve">, Delft University of Technology </w:t>
            </w:r>
            <w:r w:rsidR="00380247" w:rsidRPr="00380247">
              <w:rPr>
                <w:rFonts w:ascii="Wingdings" w:hAnsi="Wingdings"/>
                <w:color w:val="1F497D" w:themeColor="text2"/>
                <w:sz w:val="18"/>
                <w:szCs w:val="18"/>
              </w:rPr>
              <w:t></w:t>
            </w:r>
            <w:r w:rsidR="00380247" w:rsidRPr="00380247">
              <w:rPr>
                <w:color w:val="1F497D" w:themeColor="text2"/>
                <w:sz w:val="18"/>
                <w:szCs w:val="18"/>
              </w:rPr>
              <w:t xml:space="preserve"> </w:t>
            </w:r>
            <w:proofErr w:type="spellStart"/>
            <w:r w:rsidR="00380247" w:rsidRPr="00380247">
              <w:rPr>
                <w:rFonts w:asciiTheme="majorHAnsi" w:hAnsiTheme="majorHAnsi"/>
                <w:color w:val="1F497D" w:themeColor="text2"/>
                <w:sz w:val="18"/>
                <w:szCs w:val="18"/>
              </w:rPr>
              <w:t>Coen</w:t>
            </w:r>
            <w:proofErr w:type="spellEnd"/>
            <w:r w:rsidR="00380247" w:rsidRPr="00380247">
              <w:rPr>
                <w:rFonts w:asciiTheme="majorHAnsi" w:hAnsiTheme="majorHAnsi"/>
                <w:color w:val="1F497D" w:themeColor="text2"/>
                <w:sz w:val="18"/>
                <w:szCs w:val="18"/>
              </w:rPr>
              <w:t xml:space="preserve"> De </w:t>
            </w:r>
            <w:proofErr w:type="spellStart"/>
            <w:r w:rsidR="00380247" w:rsidRPr="00380247">
              <w:rPr>
                <w:rFonts w:asciiTheme="majorHAnsi" w:hAnsiTheme="majorHAnsi"/>
                <w:color w:val="1F497D" w:themeColor="text2"/>
                <w:sz w:val="18"/>
                <w:szCs w:val="18"/>
              </w:rPr>
              <w:t>Roover</w:t>
            </w:r>
            <w:proofErr w:type="spellEnd"/>
            <w:r w:rsidR="00380247" w:rsidRPr="00380247">
              <w:rPr>
                <w:rFonts w:asciiTheme="majorHAnsi" w:hAnsiTheme="majorHAnsi"/>
                <w:color w:val="1F497D" w:themeColor="text2"/>
                <w:sz w:val="18"/>
                <w:szCs w:val="18"/>
              </w:rPr>
              <w:t xml:space="preserve">, </w:t>
            </w:r>
            <w:proofErr w:type="spellStart"/>
            <w:r w:rsidR="00380247" w:rsidRPr="00380247">
              <w:rPr>
                <w:rFonts w:asciiTheme="majorHAnsi" w:hAnsiTheme="majorHAnsi"/>
                <w:color w:val="1F497D" w:themeColor="text2"/>
                <w:sz w:val="18"/>
                <w:szCs w:val="18"/>
              </w:rPr>
              <w:t>Vrije</w:t>
            </w:r>
            <w:proofErr w:type="spellEnd"/>
            <w:r w:rsidR="00380247" w:rsidRPr="00380247">
              <w:rPr>
                <w:rFonts w:asciiTheme="majorHAnsi" w:hAnsiTheme="majorHAnsi"/>
                <w:color w:val="1F497D" w:themeColor="text2"/>
                <w:sz w:val="18"/>
                <w:szCs w:val="18"/>
              </w:rPr>
              <w:t xml:space="preserve"> </w:t>
            </w:r>
            <w:proofErr w:type="spellStart"/>
            <w:r w:rsidR="00380247" w:rsidRPr="00380247">
              <w:rPr>
                <w:rFonts w:asciiTheme="majorHAnsi" w:hAnsiTheme="majorHAnsi"/>
                <w:color w:val="1F497D" w:themeColor="text2"/>
                <w:sz w:val="18"/>
                <w:szCs w:val="18"/>
              </w:rPr>
              <w:t>Universiteit</w:t>
            </w:r>
            <w:proofErr w:type="spellEnd"/>
            <w:r w:rsidR="00380247" w:rsidRPr="00380247">
              <w:rPr>
                <w:rFonts w:asciiTheme="majorHAnsi" w:hAnsiTheme="majorHAnsi"/>
                <w:color w:val="1F497D" w:themeColor="text2"/>
                <w:sz w:val="18"/>
                <w:szCs w:val="18"/>
              </w:rPr>
              <w:t xml:space="preserve"> </w:t>
            </w:r>
            <w:proofErr w:type="spellStart"/>
            <w:r w:rsidR="00380247" w:rsidRPr="00380247">
              <w:rPr>
                <w:rFonts w:asciiTheme="majorHAnsi" w:hAnsiTheme="majorHAnsi"/>
                <w:color w:val="1F497D" w:themeColor="text2"/>
                <w:sz w:val="18"/>
                <w:szCs w:val="18"/>
              </w:rPr>
              <w:t>Brussel</w:t>
            </w:r>
            <w:proofErr w:type="spellEnd"/>
          </w:p>
        </w:tc>
      </w:tr>
      <w:tr w:rsidR="002D5A00" w14:paraId="41EF830B" w14:textId="77777777">
        <w:tc>
          <w:tcPr>
            <w:tcW w:w="10598" w:type="dxa"/>
            <w:gridSpan w:val="3"/>
            <w:tcMar>
              <w:bottom w:w="0" w:type="dxa"/>
            </w:tcMar>
            <w:vAlign w:val="center"/>
          </w:tcPr>
          <w:p w14:paraId="06B0A67B" w14:textId="77777777" w:rsidR="002D5A00" w:rsidRPr="00643532" w:rsidRDefault="00380247" w:rsidP="00456945">
            <w:pPr>
              <w:jc w:val="both"/>
              <w:rPr>
                <w:rFonts w:asciiTheme="majorHAnsi" w:hAnsiTheme="majorHAnsi"/>
                <w:sz w:val="20"/>
              </w:rPr>
            </w:pPr>
            <w:r w:rsidRPr="00380247">
              <w:rPr>
                <w:rFonts w:asciiTheme="majorHAnsi" w:hAnsiTheme="majorHAnsi"/>
                <w:sz w:val="20"/>
              </w:rPr>
              <w:t>The goal of the Early Research Achievements (ERA) track is to provide researchers and practitioners with a forum for presenting novel ideas in early stages of research. The topics of interest for this track are the same as the main research track and concern all the topics in the research and practice of software maintenance and evolution.</w:t>
            </w:r>
            <w:r>
              <w:rPr>
                <w:rFonts w:asciiTheme="majorHAnsi" w:hAnsiTheme="majorHAnsi"/>
                <w:sz w:val="20"/>
              </w:rPr>
              <w:t xml:space="preserve"> </w:t>
            </w:r>
            <w:r w:rsidRPr="00380247">
              <w:rPr>
                <w:rFonts w:asciiTheme="majorHAnsi" w:hAnsiTheme="majorHAnsi"/>
                <w:sz w:val="20"/>
              </w:rPr>
              <w:t>The ERA track is specifically looking for fresh, innovative, provocative ideas. We aim to create an open atmosphere where discussion and feedback stands central.</w:t>
            </w:r>
            <w:r>
              <w:rPr>
                <w:rFonts w:asciiTheme="majorHAnsi" w:hAnsiTheme="majorHAnsi"/>
                <w:sz w:val="20"/>
              </w:rPr>
              <w:t xml:space="preserve"> </w:t>
            </w:r>
            <w:r w:rsidRPr="00380247">
              <w:rPr>
                <w:rFonts w:asciiTheme="majorHAnsi" w:hAnsiTheme="majorHAnsi"/>
                <w:sz w:val="20"/>
              </w:rPr>
              <w:t>Papers submitted to the ERA must not have been previously accepted for publication or submitted for review to another conference, journal, or book.</w:t>
            </w:r>
            <w:r>
              <w:rPr>
                <w:rFonts w:asciiTheme="majorHAnsi" w:hAnsiTheme="majorHAnsi"/>
                <w:sz w:val="20"/>
              </w:rPr>
              <w:t xml:space="preserve"> </w:t>
            </w:r>
            <w:r w:rsidRPr="00380247">
              <w:rPr>
                <w:rFonts w:asciiTheme="majorHAnsi" w:hAnsiTheme="majorHAnsi"/>
                <w:sz w:val="20"/>
              </w:rPr>
              <w:t>Submissions must conform to the IEEE proceedings style</w:t>
            </w:r>
            <w:r w:rsidR="00A4671F">
              <w:rPr>
                <w:rFonts w:asciiTheme="majorHAnsi" w:hAnsiTheme="majorHAnsi"/>
                <w:sz w:val="20"/>
              </w:rPr>
              <w:t xml:space="preserve"> and must not exceed 5 pages</w:t>
            </w:r>
            <w:r w:rsidRPr="00380247">
              <w:rPr>
                <w:rFonts w:asciiTheme="majorHAnsi" w:hAnsiTheme="majorHAnsi"/>
                <w:sz w:val="20"/>
              </w:rPr>
              <w:t>, including all text, references, appendices, and figures. Submissions will be evaluated on the basis of their originality, importance of contribution, soundness, evaluation, quality of presentation, and appropriate comparison to related work. Emphasis will be put on the originality and timeliness of the proposed contribution; a full evaluation of the proposed ideas is not required. Each submission will be reviewed by at least two members of the ERA Program Committee.</w:t>
            </w:r>
            <w:r>
              <w:rPr>
                <w:rFonts w:asciiTheme="majorHAnsi" w:hAnsiTheme="majorHAnsi"/>
                <w:sz w:val="20"/>
              </w:rPr>
              <w:t xml:space="preserve"> </w:t>
            </w:r>
            <w:r w:rsidRPr="00380247">
              <w:rPr>
                <w:rFonts w:asciiTheme="majorHAnsi" w:hAnsiTheme="majorHAnsi"/>
                <w:sz w:val="20"/>
              </w:rPr>
              <w:t>Accepted papers will get a short presentation and also a poster presentation.</w:t>
            </w:r>
          </w:p>
        </w:tc>
      </w:tr>
      <w:tr w:rsidR="002D5A00" w14:paraId="69891E83" w14:textId="77777777">
        <w:tc>
          <w:tcPr>
            <w:tcW w:w="10598" w:type="dxa"/>
            <w:gridSpan w:val="3"/>
            <w:tcMar>
              <w:bottom w:w="227" w:type="dxa"/>
            </w:tcMar>
            <w:vAlign w:val="center"/>
          </w:tcPr>
          <w:p w14:paraId="1C8305FB" w14:textId="77777777" w:rsidR="002D5A00" w:rsidRPr="005629DC" w:rsidRDefault="00E46168" w:rsidP="00456945">
            <w:pPr>
              <w:jc w:val="right"/>
              <w:rPr>
                <w:color w:val="1F497D" w:themeColor="text2"/>
                <w:sz w:val="20"/>
              </w:rPr>
            </w:pPr>
            <w:r>
              <w:rPr>
                <w:color w:val="1F497D" w:themeColor="text2"/>
                <w:sz w:val="20"/>
              </w:rPr>
              <w:t>Abstract</w:t>
            </w:r>
            <w:r w:rsidRPr="005629DC">
              <w:rPr>
                <w:color w:val="1F497D" w:themeColor="text2"/>
                <w:sz w:val="20"/>
              </w:rPr>
              <w:t xml:space="preserve"> due: October </w:t>
            </w:r>
            <w:r>
              <w:rPr>
                <w:color w:val="1F497D" w:themeColor="text2"/>
                <w:sz w:val="20"/>
              </w:rPr>
              <w:t>21</w:t>
            </w:r>
            <w:r w:rsidRPr="005629DC">
              <w:rPr>
                <w:color w:val="1F497D" w:themeColor="text2"/>
                <w:sz w:val="20"/>
              </w:rPr>
              <w:t xml:space="preserve">, 2013 </w:t>
            </w:r>
            <w:r w:rsidRPr="005629DC">
              <w:rPr>
                <w:rFonts w:ascii="Wingdings" w:hAnsi="Wingdings"/>
                <w:color w:val="1F497D" w:themeColor="text2"/>
              </w:rPr>
              <w:t></w:t>
            </w:r>
            <w:r>
              <w:rPr>
                <w:color w:val="1F497D" w:themeColor="text2"/>
                <w:sz w:val="20"/>
              </w:rPr>
              <w:t xml:space="preserve"> Paper</w:t>
            </w:r>
            <w:r w:rsidRPr="005629DC">
              <w:rPr>
                <w:color w:val="1F497D" w:themeColor="text2"/>
                <w:sz w:val="20"/>
              </w:rPr>
              <w:t xml:space="preserve"> due: October </w:t>
            </w:r>
            <w:r>
              <w:rPr>
                <w:color w:val="1F497D" w:themeColor="text2"/>
                <w:sz w:val="20"/>
              </w:rPr>
              <w:t>28</w:t>
            </w:r>
            <w:r w:rsidRPr="005629DC">
              <w:rPr>
                <w:color w:val="1F497D" w:themeColor="text2"/>
                <w:sz w:val="20"/>
              </w:rPr>
              <w:t>, 2013</w:t>
            </w:r>
          </w:p>
        </w:tc>
      </w:tr>
      <w:tr w:rsidR="00743A72" w14:paraId="27ECC363" w14:textId="77777777">
        <w:tc>
          <w:tcPr>
            <w:tcW w:w="3121" w:type="dxa"/>
            <w:vAlign w:val="center"/>
          </w:tcPr>
          <w:p w14:paraId="4C64677F" w14:textId="77777777" w:rsidR="00743A72" w:rsidRDefault="00743A72" w:rsidP="00456945">
            <w:pPr>
              <w:pStyle w:val="NoSpacing"/>
              <w:rPr>
                <w:rFonts w:ascii="PT Sans" w:hAnsi="PT Sans"/>
                <w:b/>
                <w:color w:val="1F497D" w:themeColor="text2"/>
              </w:rPr>
            </w:pPr>
            <w:r w:rsidRPr="00743A72">
              <w:rPr>
                <w:rFonts w:ascii="PT Sans" w:hAnsi="PT Sans"/>
                <w:b/>
                <w:color w:val="1F497D" w:themeColor="text2"/>
              </w:rPr>
              <w:lastRenderedPageBreak/>
              <w:t>Doctoral Symposium Papers</w:t>
            </w:r>
          </w:p>
        </w:tc>
        <w:tc>
          <w:tcPr>
            <w:tcW w:w="7477" w:type="dxa"/>
            <w:gridSpan w:val="2"/>
            <w:vAlign w:val="center"/>
          </w:tcPr>
          <w:p w14:paraId="42E36028" w14:textId="77777777" w:rsidR="00743A72" w:rsidRPr="005629DC" w:rsidRDefault="00743A72" w:rsidP="00456945">
            <w:pPr>
              <w:pStyle w:val="NoSpacing"/>
              <w:jc w:val="right"/>
              <w:rPr>
                <w:rFonts w:ascii="Consolas" w:hAnsi="Consolas"/>
                <w:color w:val="1F497D" w:themeColor="text2"/>
                <w:sz w:val="16"/>
                <w:szCs w:val="16"/>
              </w:rPr>
            </w:pPr>
            <w:r w:rsidRPr="00743A72">
              <w:rPr>
                <w:rFonts w:ascii="Consolas" w:hAnsi="Consolas"/>
                <w:color w:val="1F497D" w:themeColor="text2"/>
                <w:sz w:val="16"/>
                <w:szCs w:val="16"/>
              </w:rPr>
              <w:t>http://ansymo.ua.ac.be/csmr-wcre/submission/Doctoral-Symposium-Papers</w:t>
            </w:r>
          </w:p>
        </w:tc>
      </w:tr>
      <w:tr w:rsidR="00743A72" w14:paraId="2F1F4064" w14:textId="77777777">
        <w:tc>
          <w:tcPr>
            <w:tcW w:w="10598" w:type="dxa"/>
            <w:gridSpan w:val="3"/>
            <w:vAlign w:val="center"/>
          </w:tcPr>
          <w:p w14:paraId="4110732C" w14:textId="77777777" w:rsidR="00743A72" w:rsidRPr="00E46168" w:rsidRDefault="00743A72" w:rsidP="00E95045">
            <w:pPr>
              <w:tabs>
                <w:tab w:val="left" w:pos="4820"/>
              </w:tabs>
              <w:rPr>
                <w:color w:val="1F497D" w:themeColor="text2"/>
                <w:sz w:val="18"/>
                <w:szCs w:val="18"/>
              </w:rPr>
            </w:pPr>
            <w:r w:rsidRPr="00380247">
              <w:rPr>
                <w:rFonts w:asciiTheme="majorHAnsi" w:hAnsiTheme="majorHAnsi"/>
                <w:color w:val="1F497D" w:themeColor="text2"/>
                <w:sz w:val="18"/>
                <w:szCs w:val="18"/>
              </w:rPr>
              <w:t xml:space="preserve">Co-Chairs: </w:t>
            </w:r>
            <w:r w:rsidRPr="00743A72">
              <w:rPr>
                <w:rFonts w:asciiTheme="majorHAnsi" w:hAnsiTheme="majorHAnsi"/>
                <w:color w:val="1F497D" w:themeColor="text2"/>
                <w:sz w:val="18"/>
                <w:szCs w:val="18"/>
              </w:rPr>
              <w:t>Bram Adams</w:t>
            </w:r>
            <w:r>
              <w:rPr>
                <w:rFonts w:asciiTheme="majorHAnsi" w:hAnsiTheme="majorHAnsi"/>
                <w:color w:val="1F497D" w:themeColor="text2"/>
                <w:sz w:val="18"/>
                <w:szCs w:val="18"/>
              </w:rPr>
              <w:t>, </w:t>
            </w:r>
            <w:proofErr w:type="spellStart"/>
            <w:r w:rsidRPr="00743A72">
              <w:rPr>
                <w:rFonts w:asciiTheme="majorHAnsi" w:hAnsiTheme="majorHAnsi"/>
                <w:color w:val="1F497D" w:themeColor="text2"/>
                <w:sz w:val="18"/>
                <w:szCs w:val="18"/>
              </w:rPr>
              <w:t>École</w:t>
            </w:r>
            <w:proofErr w:type="spellEnd"/>
            <w:r w:rsidRPr="00743A72">
              <w:rPr>
                <w:rFonts w:asciiTheme="majorHAnsi" w:hAnsiTheme="majorHAnsi"/>
                <w:color w:val="1F497D" w:themeColor="text2"/>
                <w:sz w:val="18"/>
                <w:szCs w:val="18"/>
              </w:rPr>
              <w:t xml:space="preserve"> </w:t>
            </w:r>
            <w:proofErr w:type="spellStart"/>
            <w:r w:rsidRPr="00743A72">
              <w:rPr>
                <w:rFonts w:asciiTheme="majorHAnsi" w:hAnsiTheme="majorHAnsi"/>
                <w:color w:val="1F497D" w:themeColor="text2"/>
                <w:sz w:val="18"/>
                <w:szCs w:val="18"/>
              </w:rPr>
              <w:t>Polytechnique</w:t>
            </w:r>
            <w:proofErr w:type="spellEnd"/>
            <w:r w:rsidRPr="00743A72">
              <w:rPr>
                <w:rFonts w:asciiTheme="majorHAnsi" w:hAnsiTheme="majorHAnsi"/>
                <w:color w:val="1F497D" w:themeColor="text2"/>
                <w:sz w:val="18"/>
                <w:szCs w:val="18"/>
              </w:rPr>
              <w:t xml:space="preserve"> de Montréal</w:t>
            </w:r>
            <w:r w:rsidRPr="00380247">
              <w:rPr>
                <w:rFonts w:asciiTheme="majorHAnsi" w:hAnsiTheme="majorHAnsi"/>
                <w:color w:val="1F497D" w:themeColor="text2"/>
                <w:sz w:val="18"/>
                <w:szCs w:val="18"/>
              </w:rPr>
              <w:t xml:space="preserve"> </w:t>
            </w:r>
            <w:r w:rsidRPr="00380247">
              <w:rPr>
                <w:rFonts w:ascii="Wingdings" w:hAnsi="Wingdings"/>
                <w:color w:val="1F497D" w:themeColor="text2"/>
                <w:sz w:val="18"/>
                <w:szCs w:val="18"/>
              </w:rPr>
              <w:t></w:t>
            </w:r>
            <w:r w:rsidRPr="00380247">
              <w:rPr>
                <w:color w:val="1F497D" w:themeColor="text2"/>
                <w:sz w:val="18"/>
                <w:szCs w:val="18"/>
              </w:rPr>
              <w:t xml:space="preserve"> </w:t>
            </w:r>
            <w:proofErr w:type="spellStart"/>
            <w:r w:rsidR="00E46168" w:rsidRPr="004348E6">
              <w:rPr>
                <w:rFonts w:asciiTheme="majorHAnsi" w:hAnsiTheme="majorHAnsi"/>
                <w:color w:val="1F497D" w:themeColor="text2"/>
                <w:sz w:val="18"/>
                <w:szCs w:val="18"/>
              </w:rPr>
              <w:t>Sibylle</w:t>
            </w:r>
            <w:proofErr w:type="spellEnd"/>
            <w:r w:rsidR="00E46168" w:rsidRPr="004348E6">
              <w:rPr>
                <w:rFonts w:asciiTheme="majorHAnsi" w:hAnsiTheme="majorHAnsi"/>
                <w:color w:val="1F497D" w:themeColor="text2"/>
                <w:sz w:val="18"/>
                <w:szCs w:val="18"/>
              </w:rPr>
              <w:t xml:space="preserve"> </w:t>
            </w:r>
            <w:proofErr w:type="spellStart"/>
            <w:r w:rsidR="00E46168" w:rsidRPr="004348E6">
              <w:rPr>
                <w:rFonts w:asciiTheme="majorHAnsi" w:hAnsiTheme="majorHAnsi"/>
                <w:color w:val="1F497D" w:themeColor="text2"/>
                <w:sz w:val="18"/>
                <w:szCs w:val="18"/>
              </w:rPr>
              <w:t>Schupp</w:t>
            </w:r>
            <w:proofErr w:type="spellEnd"/>
            <w:r w:rsidR="00E46168" w:rsidRPr="004348E6">
              <w:rPr>
                <w:rFonts w:asciiTheme="majorHAnsi" w:hAnsiTheme="majorHAnsi"/>
                <w:color w:val="1F497D" w:themeColor="text2"/>
                <w:sz w:val="18"/>
                <w:szCs w:val="18"/>
              </w:rPr>
              <w:t>, Hamburg University of Technology</w:t>
            </w:r>
          </w:p>
        </w:tc>
      </w:tr>
      <w:tr w:rsidR="00743A72" w14:paraId="6880B87F" w14:textId="77777777">
        <w:tc>
          <w:tcPr>
            <w:tcW w:w="10598" w:type="dxa"/>
            <w:gridSpan w:val="3"/>
            <w:tcMar>
              <w:bottom w:w="0" w:type="dxa"/>
            </w:tcMar>
            <w:vAlign w:val="center"/>
          </w:tcPr>
          <w:p w14:paraId="5CF61B43" w14:textId="77777777" w:rsidR="00743A72" w:rsidRPr="00380247" w:rsidRDefault="00DB7E58" w:rsidP="00E74022">
            <w:pPr>
              <w:tabs>
                <w:tab w:val="left" w:pos="4820"/>
              </w:tabs>
              <w:jc w:val="both"/>
              <w:rPr>
                <w:rFonts w:asciiTheme="majorHAnsi" w:hAnsiTheme="majorHAnsi"/>
                <w:sz w:val="20"/>
              </w:rPr>
            </w:pPr>
            <w:r w:rsidRPr="00DB7E58">
              <w:rPr>
                <w:rFonts w:asciiTheme="majorHAnsi" w:hAnsiTheme="majorHAnsi"/>
                <w:sz w:val="20"/>
              </w:rPr>
              <w:t xml:space="preserve">The doctoral symposium provides an exciting environment for both beginning and mature PhD students. </w:t>
            </w:r>
            <w:r w:rsidR="00A60B9A" w:rsidRPr="00DB7E58">
              <w:rPr>
                <w:rFonts w:asciiTheme="majorHAnsi" w:hAnsiTheme="majorHAnsi"/>
                <w:sz w:val="20"/>
              </w:rPr>
              <w:t>Both groups of students should submit a 4-page abstract of their PhD project or dissertation</w:t>
            </w:r>
            <w:r w:rsidR="00A60B9A">
              <w:rPr>
                <w:rFonts w:asciiTheme="majorHAnsi" w:hAnsiTheme="majorHAnsi"/>
                <w:sz w:val="20"/>
              </w:rPr>
              <w:t xml:space="preserve">. </w:t>
            </w:r>
            <w:r w:rsidRPr="00DB7E58">
              <w:rPr>
                <w:rFonts w:asciiTheme="majorHAnsi" w:hAnsiTheme="majorHAnsi"/>
                <w:sz w:val="20"/>
              </w:rPr>
              <w:t>Beginning students have the opportunity to receive first-hand feedback on their research from experienced researchers as well as from their peers, enabling a critical review of their thesis work outside the safe environment of their research lab. At the same time, they will be required to read and critique the other participants’ work, since providing constructive feedback is almost as important for a researcher as receiving and acting on feedback.</w:t>
            </w:r>
            <w:r>
              <w:rPr>
                <w:rFonts w:asciiTheme="majorHAnsi" w:hAnsiTheme="majorHAnsi"/>
                <w:sz w:val="20"/>
              </w:rPr>
              <w:t xml:space="preserve"> </w:t>
            </w:r>
            <w:r w:rsidRPr="00DB7E58">
              <w:rPr>
                <w:rFonts w:asciiTheme="majorHAnsi" w:hAnsiTheme="majorHAnsi"/>
                <w:sz w:val="20"/>
              </w:rPr>
              <w:t xml:space="preserve">The symposium also provides students who are about to finish their PhD or finished within the last two years a chance to showcase their work in front of the full </w:t>
            </w:r>
            <w:r w:rsidR="00E74022">
              <w:rPr>
                <w:rFonts w:asciiTheme="majorHAnsi" w:hAnsiTheme="majorHAnsi"/>
                <w:sz w:val="20"/>
              </w:rPr>
              <w:t>conference</w:t>
            </w:r>
            <w:r w:rsidRPr="00DB7E58">
              <w:rPr>
                <w:rFonts w:asciiTheme="majorHAnsi" w:hAnsiTheme="majorHAnsi"/>
                <w:sz w:val="20"/>
              </w:rPr>
              <w:t xml:space="preserve"> audience. Thus, they can not only disseminate their research results, but maybe also attract the attention of a research group looking for a new postdoc or of a department looking for a new faculty member! The submitted abstracts of this group of students will be published, and the best presentation (as voted by the audience) will be awarded the official </w:t>
            </w:r>
            <w:r w:rsidR="00E74022">
              <w:rPr>
                <w:rFonts w:asciiTheme="majorHAnsi" w:hAnsiTheme="majorHAnsi"/>
                <w:sz w:val="20"/>
              </w:rPr>
              <w:t>conference</w:t>
            </w:r>
            <w:r w:rsidRPr="00DB7E58">
              <w:rPr>
                <w:rFonts w:asciiTheme="majorHAnsi" w:hAnsiTheme="majorHAnsi"/>
                <w:sz w:val="20"/>
              </w:rPr>
              <w:t xml:space="preserve"> Best PhD Presentation (BPP) Award.</w:t>
            </w:r>
            <w:r>
              <w:rPr>
                <w:rFonts w:asciiTheme="majorHAnsi" w:hAnsiTheme="majorHAnsi"/>
                <w:sz w:val="20"/>
              </w:rPr>
              <w:t xml:space="preserve"> </w:t>
            </w:r>
            <w:r w:rsidRPr="00DB7E58">
              <w:rPr>
                <w:rFonts w:asciiTheme="majorHAnsi" w:hAnsiTheme="majorHAnsi"/>
                <w:sz w:val="20"/>
              </w:rPr>
              <w:t xml:space="preserve">Finally, there will be a panel with senior experts in the field who will discuss any questions by the symposium participants about life as a PhD student and afterwards. This panel will be </w:t>
            </w:r>
            <w:proofErr w:type="gramStart"/>
            <w:r w:rsidRPr="00DB7E58">
              <w:rPr>
                <w:rFonts w:asciiTheme="majorHAnsi" w:hAnsiTheme="majorHAnsi"/>
                <w:sz w:val="20"/>
              </w:rPr>
              <w:t>interactive,</w:t>
            </w:r>
            <w:proofErr w:type="gramEnd"/>
            <w:r w:rsidRPr="00DB7E58">
              <w:rPr>
                <w:rFonts w:asciiTheme="majorHAnsi" w:hAnsiTheme="majorHAnsi"/>
                <w:sz w:val="20"/>
              </w:rPr>
              <w:t xml:space="preserve"> hence we need your input!</w:t>
            </w:r>
          </w:p>
        </w:tc>
      </w:tr>
      <w:tr w:rsidR="00743A72" w14:paraId="1203903B" w14:textId="77777777">
        <w:tc>
          <w:tcPr>
            <w:tcW w:w="10598" w:type="dxa"/>
            <w:gridSpan w:val="3"/>
            <w:tcMar>
              <w:bottom w:w="227" w:type="dxa"/>
            </w:tcMar>
            <w:vAlign w:val="center"/>
          </w:tcPr>
          <w:p w14:paraId="2D32D434" w14:textId="77777777" w:rsidR="00743A72" w:rsidRPr="005629DC" w:rsidRDefault="00DF2100" w:rsidP="00456945">
            <w:pPr>
              <w:jc w:val="right"/>
              <w:rPr>
                <w:color w:val="1F497D" w:themeColor="text2"/>
                <w:sz w:val="20"/>
              </w:rPr>
            </w:pPr>
            <w:r>
              <w:rPr>
                <w:color w:val="1F497D" w:themeColor="text2"/>
                <w:sz w:val="20"/>
              </w:rPr>
              <w:t>Abstract</w:t>
            </w:r>
            <w:r w:rsidRPr="005629DC">
              <w:rPr>
                <w:color w:val="1F497D" w:themeColor="text2"/>
                <w:sz w:val="20"/>
              </w:rPr>
              <w:t xml:space="preserve"> due: October </w:t>
            </w:r>
            <w:r>
              <w:rPr>
                <w:color w:val="1F497D" w:themeColor="text2"/>
                <w:sz w:val="20"/>
              </w:rPr>
              <w:t>21</w:t>
            </w:r>
            <w:r w:rsidRPr="005629DC">
              <w:rPr>
                <w:color w:val="1F497D" w:themeColor="text2"/>
                <w:sz w:val="20"/>
              </w:rPr>
              <w:t xml:space="preserve">, 2013 </w:t>
            </w:r>
            <w:r w:rsidRPr="005629DC">
              <w:rPr>
                <w:rFonts w:ascii="Wingdings" w:hAnsi="Wingdings"/>
                <w:color w:val="1F497D" w:themeColor="text2"/>
              </w:rPr>
              <w:t></w:t>
            </w:r>
            <w:r>
              <w:rPr>
                <w:color w:val="1F497D" w:themeColor="text2"/>
                <w:sz w:val="20"/>
              </w:rPr>
              <w:t xml:space="preserve"> Paper</w:t>
            </w:r>
            <w:r w:rsidRPr="005629DC">
              <w:rPr>
                <w:color w:val="1F497D" w:themeColor="text2"/>
                <w:sz w:val="20"/>
              </w:rPr>
              <w:t xml:space="preserve"> due: October </w:t>
            </w:r>
            <w:r>
              <w:rPr>
                <w:color w:val="1F497D" w:themeColor="text2"/>
                <w:sz w:val="20"/>
              </w:rPr>
              <w:t>28</w:t>
            </w:r>
            <w:r w:rsidRPr="005629DC">
              <w:rPr>
                <w:color w:val="1F497D" w:themeColor="text2"/>
                <w:sz w:val="20"/>
              </w:rPr>
              <w:t>, 2013</w:t>
            </w:r>
          </w:p>
        </w:tc>
      </w:tr>
      <w:tr w:rsidR="00743A72" w14:paraId="2BB82CF3" w14:textId="77777777">
        <w:tc>
          <w:tcPr>
            <w:tcW w:w="3121" w:type="dxa"/>
            <w:vAlign w:val="center"/>
          </w:tcPr>
          <w:p w14:paraId="2DC0E9E5" w14:textId="77777777" w:rsidR="00743A72" w:rsidRDefault="00FB3FCC" w:rsidP="00456945">
            <w:pPr>
              <w:pStyle w:val="NoSpacing"/>
              <w:rPr>
                <w:rFonts w:ascii="PT Sans" w:hAnsi="PT Sans"/>
                <w:b/>
                <w:color w:val="1F497D" w:themeColor="text2"/>
              </w:rPr>
            </w:pPr>
            <w:r>
              <w:rPr>
                <w:rFonts w:ascii="PT Sans" w:hAnsi="PT Sans"/>
                <w:b/>
                <w:color w:val="1F497D" w:themeColor="text2"/>
              </w:rPr>
              <w:t>Projects</w:t>
            </w:r>
          </w:p>
        </w:tc>
        <w:tc>
          <w:tcPr>
            <w:tcW w:w="7477" w:type="dxa"/>
            <w:gridSpan w:val="2"/>
            <w:vAlign w:val="center"/>
          </w:tcPr>
          <w:p w14:paraId="5CD9D473" w14:textId="77777777" w:rsidR="00743A72" w:rsidRPr="005629DC" w:rsidRDefault="00FB3FCC" w:rsidP="00456945">
            <w:pPr>
              <w:pStyle w:val="NoSpacing"/>
              <w:jc w:val="right"/>
              <w:rPr>
                <w:rFonts w:ascii="Consolas" w:hAnsi="Consolas"/>
                <w:color w:val="1F497D" w:themeColor="text2"/>
                <w:sz w:val="16"/>
                <w:szCs w:val="16"/>
              </w:rPr>
            </w:pPr>
            <w:r w:rsidRPr="00FB3FCC">
              <w:rPr>
                <w:rFonts w:ascii="Consolas" w:hAnsi="Consolas"/>
                <w:color w:val="1F497D" w:themeColor="text2"/>
                <w:sz w:val="16"/>
                <w:szCs w:val="16"/>
              </w:rPr>
              <w:t>http://ansymo.ua.ac.be/csmr-wcre/submission/Projects</w:t>
            </w:r>
          </w:p>
        </w:tc>
      </w:tr>
      <w:tr w:rsidR="00743A72" w14:paraId="6A2307B8" w14:textId="77777777">
        <w:tc>
          <w:tcPr>
            <w:tcW w:w="10598" w:type="dxa"/>
            <w:gridSpan w:val="3"/>
            <w:vAlign w:val="center"/>
          </w:tcPr>
          <w:p w14:paraId="53A132B4" w14:textId="77777777" w:rsidR="00743A72" w:rsidRPr="00380247" w:rsidRDefault="00743A72" w:rsidP="00E95045">
            <w:pPr>
              <w:tabs>
                <w:tab w:val="left" w:pos="4820"/>
              </w:tabs>
              <w:rPr>
                <w:color w:val="1F497D" w:themeColor="text2"/>
                <w:sz w:val="18"/>
                <w:szCs w:val="18"/>
              </w:rPr>
            </w:pPr>
            <w:r w:rsidRPr="00380247">
              <w:rPr>
                <w:rFonts w:asciiTheme="majorHAnsi" w:hAnsiTheme="majorHAnsi"/>
                <w:color w:val="1F497D" w:themeColor="text2"/>
                <w:sz w:val="18"/>
                <w:szCs w:val="18"/>
              </w:rPr>
              <w:t xml:space="preserve">Co-Chairs: </w:t>
            </w:r>
            <w:r w:rsidR="00FB3FCC" w:rsidRPr="00FB3FCC">
              <w:rPr>
                <w:rFonts w:asciiTheme="majorHAnsi" w:hAnsiTheme="majorHAnsi"/>
                <w:color w:val="1F497D" w:themeColor="text2"/>
                <w:sz w:val="18"/>
                <w:szCs w:val="18"/>
              </w:rPr>
              <w:t xml:space="preserve">Jens </w:t>
            </w:r>
            <w:proofErr w:type="spellStart"/>
            <w:r w:rsidR="00FB3FCC" w:rsidRPr="00FB3FCC">
              <w:rPr>
                <w:rFonts w:asciiTheme="majorHAnsi" w:hAnsiTheme="majorHAnsi"/>
                <w:color w:val="1F497D" w:themeColor="text2"/>
                <w:sz w:val="18"/>
                <w:szCs w:val="18"/>
              </w:rPr>
              <w:t>Krinke</w:t>
            </w:r>
            <w:proofErr w:type="spellEnd"/>
            <w:r w:rsidR="00FB3FCC" w:rsidRPr="00FB3FCC">
              <w:rPr>
                <w:rFonts w:asciiTheme="majorHAnsi" w:hAnsiTheme="majorHAnsi"/>
                <w:color w:val="1F497D" w:themeColor="text2"/>
                <w:sz w:val="18"/>
                <w:szCs w:val="18"/>
              </w:rPr>
              <w:t>, University College London</w:t>
            </w:r>
            <w:r w:rsidRPr="00380247">
              <w:rPr>
                <w:rFonts w:asciiTheme="majorHAnsi" w:hAnsiTheme="majorHAnsi"/>
                <w:color w:val="1F497D" w:themeColor="text2"/>
                <w:sz w:val="18"/>
                <w:szCs w:val="18"/>
              </w:rPr>
              <w:t xml:space="preserve"> </w:t>
            </w:r>
            <w:r w:rsidRPr="00380247">
              <w:rPr>
                <w:rFonts w:ascii="Wingdings" w:hAnsi="Wingdings"/>
                <w:color w:val="1F497D" w:themeColor="text2"/>
                <w:sz w:val="18"/>
                <w:szCs w:val="18"/>
              </w:rPr>
              <w:t></w:t>
            </w:r>
            <w:r w:rsidRPr="00380247">
              <w:rPr>
                <w:color w:val="1F497D" w:themeColor="text2"/>
                <w:sz w:val="18"/>
                <w:szCs w:val="18"/>
              </w:rPr>
              <w:t xml:space="preserve"> </w:t>
            </w:r>
            <w:r w:rsidR="00FB3FCC" w:rsidRPr="004348E6">
              <w:rPr>
                <w:rFonts w:asciiTheme="majorHAnsi" w:hAnsiTheme="majorHAnsi"/>
                <w:color w:val="1F497D" w:themeColor="text2"/>
                <w:sz w:val="18"/>
                <w:szCs w:val="18"/>
              </w:rPr>
              <w:t xml:space="preserve">Rocco </w:t>
            </w:r>
            <w:proofErr w:type="spellStart"/>
            <w:r w:rsidR="00FB3FCC" w:rsidRPr="004348E6">
              <w:rPr>
                <w:rFonts w:asciiTheme="majorHAnsi" w:hAnsiTheme="majorHAnsi"/>
                <w:color w:val="1F497D" w:themeColor="text2"/>
                <w:sz w:val="18"/>
                <w:szCs w:val="18"/>
              </w:rPr>
              <w:t>Oliveto</w:t>
            </w:r>
            <w:proofErr w:type="spellEnd"/>
            <w:r w:rsidR="00FB3FCC" w:rsidRPr="004348E6">
              <w:rPr>
                <w:rFonts w:asciiTheme="majorHAnsi" w:hAnsiTheme="majorHAnsi"/>
                <w:color w:val="1F497D" w:themeColor="text2"/>
                <w:sz w:val="18"/>
                <w:szCs w:val="18"/>
              </w:rPr>
              <w:t>, University of Molise</w:t>
            </w:r>
          </w:p>
        </w:tc>
      </w:tr>
      <w:tr w:rsidR="00743A72" w14:paraId="64C8D7E4" w14:textId="77777777">
        <w:tc>
          <w:tcPr>
            <w:tcW w:w="10598" w:type="dxa"/>
            <w:gridSpan w:val="3"/>
            <w:tcMar>
              <w:bottom w:w="0" w:type="dxa"/>
            </w:tcMar>
            <w:vAlign w:val="center"/>
          </w:tcPr>
          <w:p w14:paraId="5CEC0000" w14:textId="77777777" w:rsidR="00743A72" w:rsidRPr="00643532" w:rsidRDefault="009648F9" w:rsidP="00E74022">
            <w:pPr>
              <w:jc w:val="both"/>
              <w:rPr>
                <w:rFonts w:asciiTheme="majorHAnsi" w:hAnsiTheme="majorHAnsi"/>
                <w:sz w:val="20"/>
              </w:rPr>
            </w:pPr>
            <w:r w:rsidRPr="009648F9">
              <w:rPr>
                <w:rFonts w:asciiTheme="majorHAnsi" w:hAnsiTheme="majorHAnsi"/>
                <w:sz w:val="20"/>
              </w:rPr>
              <w:t xml:space="preserve">The Projects track provides an opportunity for researchers involved in ongoing and recently completed research projects (both national and international) related to the themes of the conference to present their projects and disseminate the objectives, deliverables, or outcome of these projects. Hence, on one side, the Projects track offers the possibility to project participants to share and disseminate their project results. On the other side, it allows the </w:t>
            </w:r>
            <w:r w:rsidR="00E74022">
              <w:rPr>
                <w:rFonts w:asciiTheme="majorHAnsi" w:hAnsiTheme="majorHAnsi"/>
                <w:sz w:val="20"/>
              </w:rPr>
              <w:t>conference</w:t>
            </w:r>
            <w:r w:rsidRPr="009648F9">
              <w:rPr>
                <w:rFonts w:asciiTheme="majorHAnsi" w:hAnsiTheme="majorHAnsi"/>
                <w:sz w:val="20"/>
              </w:rPr>
              <w:t xml:space="preserve"> participants to get a better insight in which research projects are currently going on within the field of software maintenance and reengineering. The Projects track represents a consolidated forum where projects, researchers and industrial practitioners can share experience, ideas and knowledge. </w:t>
            </w:r>
            <w:r>
              <w:rPr>
                <w:rFonts w:asciiTheme="majorHAnsi" w:hAnsiTheme="majorHAnsi"/>
                <w:sz w:val="20"/>
              </w:rPr>
              <w:t xml:space="preserve"> </w:t>
            </w:r>
            <w:r w:rsidR="00323483">
              <w:rPr>
                <w:rFonts w:asciiTheme="majorHAnsi" w:hAnsiTheme="majorHAnsi"/>
                <w:sz w:val="20"/>
              </w:rPr>
              <w:t>The topics of interest</w:t>
            </w:r>
            <w:r w:rsidRPr="009648F9">
              <w:rPr>
                <w:rFonts w:asciiTheme="majorHAnsi" w:hAnsiTheme="majorHAnsi"/>
                <w:sz w:val="20"/>
              </w:rPr>
              <w:t xml:space="preserve"> of the Projects track correspond to the ones of the </w:t>
            </w:r>
            <w:r w:rsidR="00E74022">
              <w:rPr>
                <w:rFonts w:asciiTheme="majorHAnsi" w:hAnsiTheme="majorHAnsi"/>
                <w:sz w:val="20"/>
              </w:rPr>
              <w:t>conference</w:t>
            </w:r>
            <w:r w:rsidRPr="009648F9">
              <w:rPr>
                <w:rFonts w:asciiTheme="majorHAnsi" w:hAnsiTheme="majorHAnsi"/>
                <w:sz w:val="20"/>
              </w:rPr>
              <w:t>. Special interest goes to submissions that describe how the projects results have been assessed and evaluated.</w:t>
            </w:r>
            <w:r w:rsidR="00256B86">
              <w:rPr>
                <w:rFonts w:asciiTheme="majorHAnsi" w:hAnsiTheme="majorHAnsi"/>
                <w:sz w:val="20"/>
              </w:rPr>
              <w:t xml:space="preserve"> </w:t>
            </w:r>
            <w:r w:rsidR="00256B86" w:rsidRPr="00380247">
              <w:rPr>
                <w:rFonts w:asciiTheme="majorHAnsi" w:hAnsiTheme="majorHAnsi"/>
                <w:sz w:val="20"/>
              </w:rPr>
              <w:t>Submissions must conform to the IEEE proceedings style</w:t>
            </w:r>
            <w:r w:rsidR="00256B86">
              <w:rPr>
                <w:rFonts w:asciiTheme="majorHAnsi" w:hAnsiTheme="majorHAnsi"/>
                <w:sz w:val="20"/>
              </w:rPr>
              <w:t xml:space="preserve"> and must not exceed 4 pages.</w:t>
            </w:r>
          </w:p>
        </w:tc>
      </w:tr>
      <w:tr w:rsidR="00743A72" w14:paraId="479D9086" w14:textId="77777777">
        <w:tc>
          <w:tcPr>
            <w:tcW w:w="10598" w:type="dxa"/>
            <w:gridSpan w:val="3"/>
            <w:tcMar>
              <w:bottom w:w="227" w:type="dxa"/>
            </w:tcMar>
            <w:vAlign w:val="center"/>
          </w:tcPr>
          <w:p w14:paraId="080F2225" w14:textId="77777777" w:rsidR="00743A72" w:rsidRPr="005629DC" w:rsidRDefault="009648F9" w:rsidP="00456945">
            <w:pPr>
              <w:jc w:val="right"/>
              <w:rPr>
                <w:color w:val="1F497D" w:themeColor="text2"/>
                <w:sz w:val="20"/>
              </w:rPr>
            </w:pPr>
            <w:r>
              <w:rPr>
                <w:color w:val="1F497D" w:themeColor="text2"/>
                <w:sz w:val="20"/>
              </w:rPr>
              <w:t>Abstract</w:t>
            </w:r>
            <w:r w:rsidRPr="005629DC">
              <w:rPr>
                <w:color w:val="1F497D" w:themeColor="text2"/>
                <w:sz w:val="20"/>
              </w:rPr>
              <w:t xml:space="preserve"> due: October </w:t>
            </w:r>
            <w:r>
              <w:rPr>
                <w:color w:val="1F497D" w:themeColor="text2"/>
                <w:sz w:val="20"/>
              </w:rPr>
              <w:t>21</w:t>
            </w:r>
            <w:r w:rsidRPr="005629DC">
              <w:rPr>
                <w:color w:val="1F497D" w:themeColor="text2"/>
                <w:sz w:val="20"/>
              </w:rPr>
              <w:t xml:space="preserve">, 2013 </w:t>
            </w:r>
            <w:r w:rsidRPr="005629DC">
              <w:rPr>
                <w:rFonts w:ascii="Wingdings" w:hAnsi="Wingdings"/>
                <w:color w:val="1F497D" w:themeColor="text2"/>
              </w:rPr>
              <w:t></w:t>
            </w:r>
            <w:r>
              <w:rPr>
                <w:color w:val="1F497D" w:themeColor="text2"/>
                <w:sz w:val="20"/>
              </w:rPr>
              <w:t xml:space="preserve"> Paper</w:t>
            </w:r>
            <w:r w:rsidRPr="005629DC">
              <w:rPr>
                <w:color w:val="1F497D" w:themeColor="text2"/>
                <w:sz w:val="20"/>
              </w:rPr>
              <w:t xml:space="preserve"> due: October </w:t>
            </w:r>
            <w:r>
              <w:rPr>
                <w:color w:val="1F497D" w:themeColor="text2"/>
                <w:sz w:val="20"/>
              </w:rPr>
              <w:t>28</w:t>
            </w:r>
            <w:r w:rsidRPr="005629DC">
              <w:rPr>
                <w:color w:val="1F497D" w:themeColor="text2"/>
                <w:sz w:val="20"/>
              </w:rPr>
              <w:t>, 2013</w:t>
            </w:r>
          </w:p>
        </w:tc>
      </w:tr>
      <w:tr w:rsidR="00743A72" w14:paraId="7806B97B" w14:textId="77777777">
        <w:tc>
          <w:tcPr>
            <w:tcW w:w="3121" w:type="dxa"/>
            <w:vAlign w:val="center"/>
          </w:tcPr>
          <w:p w14:paraId="02BE4F88" w14:textId="77777777" w:rsidR="00743A72" w:rsidRDefault="00D803BC" w:rsidP="00456945">
            <w:pPr>
              <w:pStyle w:val="NoSpacing"/>
              <w:rPr>
                <w:rFonts w:ascii="PT Sans" w:hAnsi="PT Sans"/>
                <w:b/>
                <w:color w:val="1F497D" w:themeColor="text2"/>
              </w:rPr>
            </w:pPr>
            <w:r w:rsidRPr="00D803BC">
              <w:rPr>
                <w:rFonts w:ascii="PT Sans" w:hAnsi="PT Sans"/>
                <w:b/>
                <w:color w:val="1F497D" w:themeColor="text2"/>
              </w:rPr>
              <w:t>Tool Demonstrations</w:t>
            </w:r>
          </w:p>
        </w:tc>
        <w:tc>
          <w:tcPr>
            <w:tcW w:w="7477" w:type="dxa"/>
            <w:gridSpan w:val="2"/>
            <w:vAlign w:val="center"/>
          </w:tcPr>
          <w:p w14:paraId="59FDC8A1" w14:textId="77777777" w:rsidR="00743A72" w:rsidRPr="005629DC" w:rsidRDefault="00D803BC" w:rsidP="00456945">
            <w:pPr>
              <w:pStyle w:val="NoSpacing"/>
              <w:jc w:val="right"/>
              <w:rPr>
                <w:rFonts w:ascii="Consolas" w:hAnsi="Consolas"/>
                <w:color w:val="1F497D" w:themeColor="text2"/>
                <w:sz w:val="16"/>
                <w:szCs w:val="16"/>
              </w:rPr>
            </w:pPr>
            <w:r w:rsidRPr="00D803BC">
              <w:rPr>
                <w:rFonts w:ascii="Consolas" w:hAnsi="Consolas"/>
                <w:color w:val="1F497D" w:themeColor="text2"/>
                <w:sz w:val="16"/>
                <w:szCs w:val="16"/>
              </w:rPr>
              <w:t>http://ansymo.ua.ac.be/csmr-wcre/submission/Tool-Demonstrations</w:t>
            </w:r>
          </w:p>
        </w:tc>
      </w:tr>
      <w:tr w:rsidR="00743A72" w14:paraId="57FE4D7D" w14:textId="77777777">
        <w:tc>
          <w:tcPr>
            <w:tcW w:w="10598" w:type="dxa"/>
            <w:gridSpan w:val="3"/>
            <w:vAlign w:val="center"/>
          </w:tcPr>
          <w:p w14:paraId="3506913B" w14:textId="77777777" w:rsidR="00743A72" w:rsidRPr="00380247" w:rsidRDefault="00743A72" w:rsidP="00E95045">
            <w:pPr>
              <w:tabs>
                <w:tab w:val="left" w:pos="4820"/>
              </w:tabs>
              <w:rPr>
                <w:rFonts w:asciiTheme="majorHAnsi" w:hAnsiTheme="majorHAnsi"/>
                <w:color w:val="1F497D" w:themeColor="text2"/>
                <w:sz w:val="18"/>
                <w:szCs w:val="18"/>
              </w:rPr>
            </w:pPr>
            <w:r w:rsidRPr="00380247">
              <w:rPr>
                <w:rFonts w:asciiTheme="majorHAnsi" w:hAnsiTheme="majorHAnsi"/>
                <w:color w:val="1F497D" w:themeColor="text2"/>
                <w:sz w:val="18"/>
                <w:szCs w:val="18"/>
              </w:rPr>
              <w:t xml:space="preserve">Co-Chairs: </w:t>
            </w:r>
            <w:r w:rsidR="004348E6" w:rsidRPr="004348E6">
              <w:rPr>
                <w:rFonts w:asciiTheme="majorHAnsi" w:hAnsiTheme="majorHAnsi"/>
                <w:color w:val="1F497D" w:themeColor="text2"/>
                <w:sz w:val="18"/>
                <w:szCs w:val="18"/>
              </w:rPr>
              <w:t>Thomas Fritz, University of Zurich</w:t>
            </w:r>
            <w:r w:rsidRPr="00380247">
              <w:rPr>
                <w:rFonts w:asciiTheme="majorHAnsi" w:hAnsiTheme="majorHAnsi"/>
                <w:color w:val="1F497D" w:themeColor="text2"/>
                <w:sz w:val="18"/>
                <w:szCs w:val="18"/>
              </w:rPr>
              <w:t xml:space="preserve"> </w:t>
            </w:r>
            <w:r w:rsidRPr="00380247">
              <w:rPr>
                <w:rFonts w:ascii="Wingdings" w:hAnsi="Wingdings"/>
                <w:color w:val="1F497D" w:themeColor="text2"/>
                <w:sz w:val="18"/>
                <w:szCs w:val="18"/>
              </w:rPr>
              <w:t></w:t>
            </w:r>
            <w:r w:rsidRPr="00380247">
              <w:rPr>
                <w:color w:val="1F497D" w:themeColor="text2"/>
                <w:sz w:val="18"/>
                <w:szCs w:val="18"/>
              </w:rPr>
              <w:t xml:space="preserve"> </w:t>
            </w:r>
            <w:proofErr w:type="spellStart"/>
            <w:r w:rsidR="004348E6" w:rsidRPr="004348E6">
              <w:rPr>
                <w:rFonts w:asciiTheme="majorHAnsi" w:hAnsiTheme="majorHAnsi"/>
                <w:color w:val="1F497D" w:themeColor="text2"/>
                <w:sz w:val="18"/>
                <w:szCs w:val="18"/>
              </w:rPr>
              <w:t>Jurgen</w:t>
            </w:r>
            <w:proofErr w:type="spellEnd"/>
            <w:r w:rsidR="004348E6" w:rsidRPr="004348E6">
              <w:rPr>
                <w:rFonts w:asciiTheme="majorHAnsi" w:hAnsiTheme="majorHAnsi"/>
                <w:color w:val="1F497D" w:themeColor="text2"/>
                <w:sz w:val="18"/>
                <w:szCs w:val="18"/>
              </w:rPr>
              <w:t xml:space="preserve"> </w:t>
            </w:r>
            <w:proofErr w:type="spellStart"/>
            <w:r w:rsidR="004348E6" w:rsidRPr="004348E6">
              <w:rPr>
                <w:rFonts w:asciiTheme="majorHAnsi" w:hAnsiTheme="majorHAnsi"/>
                <w:color w:val="1F497D" w:themeColor="text2"/>
                <w:sz w:val="18"/>
                <w:szCs w:val="18"/>
              </w:rPr>
              <w:t>Vinju</w:t>
            </w:r>
            <w:proofErr w:type="spellEnd"/>
            <w:r w:rsidR="004348E6" w:rsidRPr="004348E6">
              <w:rPr>
                <w:rFonts w:asciiTheme="majorHAnsi" w:hAnsiTheme="majorHAnsi"/>
                <w:color w:val="1F497D" w:themeColor="text2"/>
                <w:sz w:val="18"/>
                <w:szCs w:val="18"/>
              </w:rPr>
              <w:t xml:space="preserve">, Centrum </w:t>
            </w:r>
            <w:proofErr w:type="spellStart"/>
            <w:r w:rsidR="004348E6" w:rsidRPr="004348E6">
              <w:rPr>
                <w:rFonts w:asciiTheme="majorHAnsi" w:hAnsiTheme="majorHAnsi"/>
                <w:color w:val="1F497D" w:themeColor="text2"/>
                <w:sz w:val="18"/>
                <w:szCs w:val="18"/>
              </w:rPr>
              <w:t>Wiskunde</w:t>
            </w:r>
            <w:proofErr w:type="spellEnd"/>
            <w:r w:rsidR="004348E6" w:rsidRPr="004348E6">
              <w:rPr>
                <w:rFonts w:asciiTheme="majorHAnsi" w:hAnsiTheme="majorHAnsi"/>
                <w:color w:val="1F497D" w:themeColor="text2"/>
                <w:sz w:val="18"/>
                <w:szCs w:val="18"/>
              </w:rPr>
              <w:t xml:space="preserve"> &amp; </w:t>
            </w:r>
            <w:proofErr w:type="spellStart"/>
            <w:r w:rsidR="004348E6" w:rsidRPr="004348E6">
              <w:rPr>
                <w:rFonts w:asciiTheme="majorHAnsi" w:hAnsiTheme="majorHAnsi"/>
                <w:color w:val="1F497D" w:themeColor="text2"/>
                <w:sz w:val="18"/>
                <w:szCs w:val="18"/>
              </w:rPr>
              <w:t>Informatica</w:t>
            </w:r>
            <w:proofErr w:type="spellEnd"/>
          </w:p>
        </w:tc>
      </w:tr>
      <w:tr w:rsidR="00743A72" w14:paraId="6EC39853" w14:textId="77777777">
        <w:tc>
          <w:tcPr>
            <w:tcW w:w="10598" w:type="dxa"/>
            <w:gridSpan w:val="3"/>
            <w:tcMar>
              <w:bottom w:w="0" w:type="dxa"/>
            </w:tcMar>
            <w:vAlign w:val="center"/>
          </w:tcPr>
          <w:p w14:paraId="51EF9212" w14:textId="77777777" w:rsidR="00743A72" w:rsidRPr="00A13350" w:rsidRDefault="00EE4F32" w:rsidP="00E74022">
            <w:pPr>
              <w:tabs>
                <w:tab w:val="left" w:pos="4820"/>
              </w:tabs>
              <w:jc w:val="both"/>
              <w:rPr>
                <w:rFonts w:asciiTheme="majorHAnsi" w:hAnsiTheme="majorHAnsi"/>
                <w:sz w:val="20"/>
              </w:rPr>
            </w:pPr>
            <w:r w:rsidRPr="00EE4F32">
              <w:rPr>
                <w:rFonts w:asciiTheme="majorHAnsi" w:hAnsiTheme="majorHAnsi"/>
                <w:sz w:val="20"/>
              </w:rPr>
              <w:t>The Tool Demonstration track is an important part of the conference with the goal of allowing live presentation of tool prototypes. Since tools are central to research in software maintenance, reverse engineering and reengineering, tool demonstrations have a prominent role within the conference and add to the visibility of the associated research.</w:t>
            </w:r>
            <w:r>
              <w:rPr>
                <w:rFonts w:asciiTheme="majorHAnsi" w:hAnsiTheme="majorHAnsi"/>
                <w:sz w:val="20"/>
              </w:rPr>
              <w:t xml:space="preserve"> </w:t>
            </w:r>
            <w:r w:rsidRPr="00EE4F32">
              <w:rPr>
                <w:rFonts w:asciiTheme="majorHAnsi" w:hAnsiTheme="majorHAnsi"/>
                <w:sz w:val="20"/>
              </w:rPr>
              <w:t>Tool demonstrations are expected to present tools that implement a research approach. Tools can range from mature prototypes to fully developed products that are being prepared for commercialization. We want to especially encourage submitting tool demonstration proposals in addition to full scientific papers</w:t>
            </w:r>
            <w:r w:rsidR="00323483">
              <w:rPr>
                <w:rFonts w:asciiTheme="majorHAnsi" w:hAnsiTheme="majorHAnsi"/>
                <w:sz w:val="20"/>
              </w:rPr>
              <w:t xml:space="preserve">, </w:t>
            </w:r>
            <w:r w:rsidRPr="00EE4F32">
              <w:rPr>
                <w:rFonts w:asciiTheme="majorHAnsi" w:hAnsiTheme="majorHAnsi"/>
                <w:sz w:val="20"/>
              </w:rPr>
              <w:t xml:space="preserve">to show how the scientific approach has been transferred into a running tool prototype. Any of the </w:t>
            </w:r>
            <w:r w:rsidR="00E74022">
              <w:rPr>
                <w:rFonts w:asciiTheme="majorHAnsi" w:hAnsiTheme="majorHAnsi"/>
                <w:sz w:val="20"/>
              </w:rPr>
              <w:t xml:space="preserve">conference </w:t>
            </w:r>
            <w:r w:rsidRPr="00EE4F32">
              <w:rPr>
                <w:rFonts w:asciiTheme="majorHAnsi" w:hAnsiTheme="majorHAnsi"/>
                <w:sz w:val="20"/>
              </w:rPr>
              <w:t xml:space="preserve">topics of interest are </w:t>
            </w:r>
            <w:r w:rsidR="00323483">
              <w:rPr>
                <w:rFonts w:asciiTheme="majorHAnsi" w:hAnsiTheme="majorHAnsi"/>
                <w:sz w:val="20"/>
              </w:rPr>
              <w:t>appropriate</w:t>
            </w:r>
            <w:r w:rsidRPr="00EE4F32">
              <w:rPr>
                <w:rFonts w:asciiTheme="majorHAnsi" w:hAnsiTheme="majorHAnsi"/>
                <w:sz w:val="20"/>
              </w:rPr>
              <w:t>.</w:t>
            </w:r>
            <w:r>
              <w:rPr>
                <w:rFonts w:asciiTheme="majorHAnsi" w:hAnsiTheme="majorHAnsi"/>
                <w:sz w:val="20"/>
              </w:rPr>
              <w:t xml:space="preserve"> </w:t>
            </w:r>
            <w:r w:rsidRPr="00EE4F32">
              <w:rPr>
                <w:rFonts w:asciiTheme="majorHAnsi" w:hAnsiTheme="majorHAnsi"/>
                <w:sz w:val="20"/>
              </w:rPr>
              <w:t>Submissions should describe their relevance to software maintenance, discuss the level of maturity of the tool, and reference the foundations upon which they are based.</w:t>
            </w:r>
            <w:r>
              <w:rPr>
                <w:rFonts w:asciiTheme="majorHAnsi" w:hAnsiTheme="majorHAnsi"/>
                <w:sz w:val="20"/>
              </w:rPr>
              <w:t xml:space="preserve"> </w:t>
            </w:r>
            <w:r w:rsidRPr="00EE4F32">
              <w:rPr>
                <w:rFonts w:asciiTheme="majorHAnsi" w:hAnsiTheme="majorHAnsi"/>
                <w:sz w:val="20"/>
              </w:rPr>
              <w:t xml:space="preserve">Submissions </w:t>
            </w:r>
            <w:r>
              <w:rPr>
                <w:rFonts w:asciiTheme="majorHAnsi" w:hAnsiTheme="majorHAnsi"/>
                <w:sz w:val="20"/>
              </w:rPr>
              <w:t xml:space="preserve">must not exceed </w:t>
            </w:r>
            <w:r w:rsidRPr="00EE4F32">
              <w:rPr>
                <w:rFonts w:asciiTheme="majorHAnsi" w:hAnsiTheme="majorHAnsi"/>
                <w:sz w:val="20"/>
              </w:rPr>
              <w:t>4 pages</w:t>
            </w:r>
            <w:r w:rsidR="00323483">
              <w:rPr>
                <w:rFonts w:asciiTheme="majorHAnsi" w:hAnsiTheme="majorHAnsi"/>
                <w:sz w:val="20"/>
              </w:rPr>
              <w:t xml:space="preserve"> in </w:t>
            </w:r>
            <w:r w:rsidR="00323483" w:rsidRPr="00380247">
              <w:rPr>
                <w:rFonts w:asciiTheme="majorHAnsi" w:hAnsiTheme="majorHAnsi"/>
                <w:sz w:val="20"/>
              </w:rPr>
              <w:t>IEEE proceedings style</w:t>
            </w:r>
            <w:r w:rsidRPr="00EE4F32">
              <w:rPr>
                <w:rFonts w:asciiTheme="majorHAnsi" w:hAnsiTheme="majorHAnsi"/>
                <w:sz w:val="20"/>
              </w:rPr>
              <w:t>.</w:t>
            </w:r>
          </w:p>
        </w:tc>
      </w:tr>
      <w:tr w:rsidR="00743A72" w14:paraId="7DF0FD30" w14:textId="77777777">
        <w:tc>
          <w:tcPr>
            <w:tcW w:w="10598" w:type="dxa"/>
            <w:gridSpan w:val="3"/>
            <w:tcMar>
              <w:bottom w:w="227" w:type="dxa"/>
            </w:tcMar>
            <w:vAlign w:val="center"/>
          </w:tcPr>
          <w:p w14:paraId="60B7958C" w14:textId="77777777" w:rsidR="00743A72" w:rsidRPr="005629DC" w:rsidRDefault="00743A72" w:rsidP="00456945">
            <w:pPr>
              <w:jc w:val="right"/>
              <w:rPr>
                <w:color w:val="1F497D" w:themeColor="text2"/>
                <w:sz w:val="20"/>
              </w:rPr>
            </w:pPr>
            <w:r>
              <w:rPr>
                <w:color w:val="1F497D" w:themeColor="text2"/>
                <w:sz w:val="20"/>
              </w:rPr>
              <w:t>Abstract</w:t>
            </w:r>
            <w:r w:rsidRPr="005629DC">
              <w:rPr>
                <w:color w:val="1F497D" w:themeColor="text2"/>
                <w:sz w:val="20"/>
              </w:rPr>
              <w:t xml:space="preserve"> due: October </w:t>
            </w:r>
            <w:r>
              <w:rPr>
                <w:color w:val="1F497D" w:themeColor="text2"/>
                <w:sz w:val="20"/>
              </w:rPr>
              <w:t>21</w:t>
            </w:r>
            <w:r w:rsidRPr="005629DC">
              <w:rPr>
                <w:color w:val="1F497D" w:themeColor="text2"/>
                <w:sz w:val="20"/>
              </w:rPr>
              <w:t xml:space="preserve">, 2013 </w:t>
            </w:r>
            <w:r w:rsidRPr="005629DC">
              <w:rPr>
                <w:rFonts w:ascii="Wingdings" w:hAnsi="Wingdings"/>
                <w:color w:val="1F497D" w:themeColor="text2"/>
              </w:rPr>
              <w:t></w:t>
            </w:r>
            <w:r>
              <w:rPr>
                <w:color w:val="1F497D" w:themeColor="text2"/>
                <w:sz w:val="20"/>
              </w:rPr>
              <w:t xml:space="preserve"> Paper</w:t>
            </w:r>
            <w:r w:rsidRPr="005629DC">
              <w:rPr>
                <w:color w:val="1F497D" w:themeColor="text2"/>
                <w:sz w:val="20"/>
              </w:rPr>
              <w:t xml:space="preserve"> due: October </w:t>
            </w:r>
            <w:r>
              <w:rPr>
                <w:color w:val="1F497D" w:themeColor="text2"/>
                <w:sz w:val="20"/>
              </w:rPr>
              <w:t>28</w:t>
            </w:r>
            <w:r w:rsidRPr="005629DC">
              <w:rPr>
                <w:color w:val="1F497D" w:themeColor="text2"/>
                <w:sz w:val="20"/>
              </w:rPr>
              <w:t>, 2013</w:t>
            </w:r>
          </w:p>
        </w:tc>
      </w:tr>
      <w:tr w:rsidR="00743A72" w14:paraId="3C33F41D" w14:textId="77777777">
        <w:tc>
          <w:tcPr>
            <w:tcW w:w="3121" w:type="dxa"/>
            <w:vAlign w:val="center"/>
          </w:tcPr>
          <w:p w14:paraId="212E18C5" w14:textId="77777777" w:rsidR="00743A72" w:rsidRDefault="00D14538" w:rsidP="00456945">
            <w:pPr>
              <w:pStyle w:val="NoSpacing"/>
              <w:rPr>
                <w:rFonts w:ascii="PT Sans" w:hAnsi="PT Sans"/>
                <w:b/>
                <w:color w:val="1F497D" w:themeColor="text2"/>
              </w:rPr>
            </w:pPr>
            <w:r w:rsidRPr="00D14538">
              <w:rPr>
                <w:rFonts w:ascii="PT Sans" w:hAnsi="PT Sans"/>
                <w:b/>
                <w:color w:val="1F497D" w:themeColor="text2"/>
              </w:rPr>
              <w:t>Workshop Proposals</w:t>
            </w:r>
          </w:p>
        </w:tc>
        <w:tc>
          <w:tcPr>
            <w:tcW w:w="7477" w:type="dxa"/>
            <w:gridSpan w:val="2"/>
            <w:vAlign w:val="center"/>
          </w:tcPr>
          <w:p w14:paraId="0078FAA3" w14:textId="77777777" w:rsidR="00743A72" w:rsidRPr="005629DC" w:rsidRDefault="00D14538" w:rsidP="00456945">
            <w:pPr>
              <w:pStyle w:val="NoSpacing"/>
              <w:jc w:val="right"/>
              <w:rPr>
                <w:rFonts w:ascii="Consolas" w:hAnsi="Consolas"/>
                <w:color w:val="1F497D" w:themeColor="text2"/>
                <w:sz w:val="16"/>
                <w:szCs w:val="16"/>
              </w:rPr>
            </w:pPr>
            <w:r w:rsidRPr="00D14538">
              <w:rPr>
                <w:rFonts w:ascii="Consolas" w:hAnsi="Consolas"/>
                <w:color w:val="1F497D" w:themeColor="text2"/>
                <w:sz w:val="16"/>
                <w:szCs w:val="16"/>
              </w:rPr>
              <w:t>http://ansymo.ua.ac.be/csmr-wcre/submission/Workshop-Proposals</w:t>
            </w:r>
          </w:p>
        </w:tc>
      </w:tr>
      <w:tr w:rsidR="00743A72" w14:paraId="2B13AE3C" w14:textId="77777777">
        <w:tc>
          <w:tcPr>
            <w:tcW w:w="10598" w:type="dxa"/>
            <w:gridSpan w:val="3"/>
            <w:vAlign w:val="center"/>
          </w:tcPr>
          <w:p w14:paraId="3028DF85" w14:textId="77777777" w:rsidR="00743A72" w:rsidRPr="00380247" w:rsidRDefault="00743A72" w:rsidP="00E95045">
            <w:pPr>
              <w:tabs>
                <w:tab w:val="left" w:pos="4820"/>
              </w:tabs>
              <w:rPr>
                <w:rFonts w:asciiTheme="majorHAnsi" w:hAnsiTheme="majorHAnsi"/>
                <w:color w:val="1F497D" w:themeColor="text2"/>
                <w:sz w:val="18"/>
                <w:szCs w:val="18"/>
              </w:rPr>
            </w:pPr>
            <w:r w:rsidRPr="00380247">
              <w:rPr>
                <w:rFonts w:asciiTheme="majorHAnsi" w:hAnsiTheme="majorHAnsi"/>
                <w:color w:val="1F497D" w:themeColor="text2"/>
                <w:sz w:val="18"/>
                <w:szCs w:val="18"/>
              </w:rPr>
              <w:t xml:space="preserve">Co-Chairs: </w:t>
            </w:r>
            <w:r w:rsidR="00D9578D" w:rsidRPr="00D9578D">
              <w:rPr>
                <w:rFonts w:asciiTheme="majorHAnsi" w:hAnsiTheme="majorHAnsi"/>
                <w:color w:val="1F497D" w:themeColor="text2"/>
                <w:sz w:val="18"/>
                <w:szCs w:val="18"/>
              </w:rPr>
              <w:t xml:space="preserve">Alexander </w:t>
            </w:r>
            <w:proofErr w:type="spellStart"/>
            <w:r w:rsidR="00D9578D" w:rsidRPr="00D9578D">
              <w:rPr>
                <w:rFonts w:asciiTheme="majorHAnsi" w:hAnsiTheme="majorHAnsi"/>
                <w:color w:val="1F497D" w:themeColor="text2"/>
                <w:sz w:val="18"/>
                <w:szCs w:val="18"/>
              </w:rPr>
              <w:t>Serebrenik</w:t>
            </w:r>
            <w:proofErr w:type="spellEnd"/>
            <w:r w:rsidR="00D9578D" w:rsidRPr="00D9578D">
              <w:rPr>
                <w:rFonts w:asciiTheme="majorHAnsi" w:hAnsiTheme="majorHAnsi"/>
                <w:color w:val="1F497D" w:themeColor="text2"/>
                <w:sz w:val="18"/>
                <w:szCs w:val="18"/>
              </w:rPr>
              <w:t>, Eindhoven University of Technology</w:t>
            </w:r>
            <w:r w:rsidRPr="00380247">
              <w:rPr>
                <w:rFonts w:asciiTheme="majorHAnsi" w:hAnsiTheme="majorHAnsi"/>
                <w:color w:val="1F497D" w:themeColor="text2"/>
                <w:sz w:val="18"/>
                <w:szCs w:val="18"/>
              </w:rPr>
              <w:t xml:space="preserve"> </w:t>
            </w:r>
            <w:r w:rsidRPr="00380247">
              <w:rPr>
                <w:rFonts w:ascii="Wingdings" w:hAnsi="Wingdings"/>
                <w:color w:val="1F497D" w:themeColor="text2"/>
                <w:sz w:val="18"/>
                <w:szCs w:val="18"/>
              </w:rPr>
              <w:t></w:t>
            </w:r>
            <w:r w:rsidRPr="00380247">
              <w:rPr>
                <w:color w:val="1F497D" w:themeColor="text2"/>
                <w:sz w:val="18"/>
                <w:szCs w:val="18"/>
              </w:rPr>
              <w:t xml:space="preserve"> </w:t>
            </w:r>
            <w:r w:rsidR="00D9578D" w:rsidRPr="00D9578D">
              <w:rPr>
                <w:rFonts w:asciiTheme="majorHAnsi" w:hAnsiTheme="majorHAnsi"/>
                <w:color w:val="1F497D" w:themeColor="text2"/>
                <w:sz w:val="18"/>
                <w:szCs w:val="18"/>
              </w:rPr>
              <w:t>Emily Hill, Montclair State University</w:t>
            </w:r>
          </w:p>
        </w:tc>
      </w:tr>
      <w:tr w:rsidR="00743A72" w14:paraId="5A07ED7C" w14:textId="77777777">
        <w:tc>
          <w:tcPr>
            <w:tcW w:w="10598" w:type="dxa"/>
            <w:gridSpan w:val="3"/>
            <w:tcMar>
              <w:bottom w:w="0" w:type="dxa"/>
            </w:tcMar>
            <w:vAlign w:val="center"/>
          </w:tcPr>
          <w:p w14:paraId="2D100120" w14:textId="77777777" w:rsidR="00743A72" w:rsidRPr="00643532" w:rsidRDefault="00323483" w:rsidP="00E74022">
            <w:pPr>
              <w:jc w:val="both"/>
              <w:rPr>
                <w:rFonts w:asciiTheme="majorHAnsi" w:hAnsiTheme="majorHAnsi"/>
                <w:sz w:val="20"/>
              </w:rPr>
            </w:pPr>
            <w:r w:rsidRPr="00323483">
              <w:rPr>
                <w:rFonts w:asciiTheme="majorHAnsi" w:hAnsiTheme="majorHAnsi"/>
                <w:sz w:val="20"/>
              </w:rPr>
              <w:t>The workshops provide a forum for researchers to exchange and discuss their early innovative scientific ideas in s</w:t>
            </w:r>
            <w:r>
              <w:rPr>
                <w:rFonts w:asciiTheme="majorHAnsi" w:hAnsiTheme="majorHAnsi"/>
                <w:sz w:val="20"/>
              </w:rPr>
              <w:t xml:space="preserve">oftware maintenance and reverse </w:t>
            </w:r>
            <w:r w:rsidRPr="00323483">
              <w:rPr>
                <w:rFonts w:asciiTheme="majorHAnsi" w:hAnsiTheme="majorHAnsi"/>
                <w:sz w:val="20"/>
              </w:rPr>
              <w:t>engineering. Young students can get initial feedback on their first research endeavors, while more seasoned researchers get the opportunity to brainstorm with their peers about emerging topics in their field. We solicit proposals for workshops to be held in conjunction with the main conference. Workshops can be full or half day, and devoted to a specific topic of interest in the software maintenance or reverse-engineering domain, ranging from theoretical underpinnings to practical applications or case studies. We particularly encourage workshops that bring together complimentary disciplines outside of traditional software engineering.</w:t>
            </w:r>
            <w:r>
              <w:rPr>
                <w:rFonts w:asciiTheme="majorHAnsi" w:hAnsiTheme="majorHAnsi"/>
                <w:sz w:val="20"/>
              </w:rPr>
              <w:t xml:space="preserve"> </w:t>
            </w:r>
            <w:proofErr w:type="gramStart"/>
            <w:r w:rsidR="00E74022">
              <w:rPr>
                <w:rFonts w:asciiTheme="majorHAnsi" w:hAnsiTheme="majorHAnsi"/>
                <w:sz w:val="20"/>
              </w:rPr>
              <w:t>W</w:t>
            </w:r>
            <w:r w:rsidRPr="00323483">
              <w:rPr>
                <w:rFonts w:asciiTheme="majorHAnsi" w:hAnsiTheme="majorHAnsi"/>
                <w:sz w:val="20"/>
              </w:rPr>
              <w:t>orkshops are characterized by a focused topic, lively discussion, and enthusiastic participants</w:t>
            </w:r>
            <w:proofErr w:type="gramEnd"/>
            <w:r w:rsidRPr="00323483">
              <w:rPr>
                <w:rFonts w:asciiTheme="majorHAnsi" w:hAnsiTheme="majorHAnsi"/>
                <w:sz w:val="20"/>
              </w:rPr>
              <w:t xml:space="preserve"> (typical group size is between 10 and 20 participants). Workshop proposals should </w:t>
            </w:r>
            <w:r>
              <w:rPr>
                <w:rFonts w:asciiTheme="majorHAnsi" w:hAnsiTheme="majorHAnsi"/>
                <w:sz w:val="20"/>
              </w:rPr>
              <w:t xml:space="preserve">not exceed </w:t>
            </w:r>
            <w:r w:rsidRPr="00323483">
              <w:rPr>
                <w:rFonts w:asciiTheme="majorHAnsi" w:hAnsiTheme="majorHAnsi"/>
                <w:sz w:val="20"/>
              </w:rPr>
              <w:t>2 p</w:t>
            </w:r>
            <w:r>
              <w:rPr>
                <w:rFonts w:asciiTheme="majorHAnsi" w:hAnsiTheme="majorHAnsi"/>
                <w:sz w:val="20"/>
              </w:rPr>
              <w:t>ages in IEEE proceedings format.</w:t>
            </w:r>
          </w:p>
        </w:tc>
      </w:tr>
      <w:tr w:rsidR="00743A72" w14:paraId="7CB585EB" w14:textId="77777777">
        <w:tc>
          <w:tcPr>
            <w:tcW w:w="10598" w:type="dxa"/>
            <w:gridSpan w:val="3"/>
            <w:tcMar>
              <w:bottom w:w="113" w:type="dxa"/>
            </w:tcMar>
            <w:vAlign w:val="center"/>
          </w:tcPr>
          <w:p w14:paraId="7D2E851C" w14:textId="77777777" w:rsidR="00743A72" w:rsidRPr="005629DC" w:rsidRDefault="00D9578D" w:rsidP="00456945">
            <w:pPr>
              <w:jc w:val="right"/>
              <w:rPr>
                <w:color w:val="1F497D" w:themeColor="text2"/>
                <w:sz w:val="20"/>
              </w:rPr>
            </w:pPr>
            <w:r w:rsidRPr="00D9578D">
              <w:rPr>
                <w:color w:val="1F497D" w:themeColor="text2"/>
                <w:sz w:val="20"/>
              </w:rPr>
              <w:t xml:space="preserve">Workshop </w:t>
            </w:r>
            <w:r>
              <w:rPr>
                <w:color w:val="1F497D" w:themeColor="text2"/>
                <w:sz w:val="20"/>
              </w:rPr>
              <w:t>p</w:t>
            </w:r>
            <w:r w:rsidRPr="00D9578D">
              <w:rPr>
                <w:color w:val="1F497D" w:themeColor="text2"/>
                <w:sz w:val="20"/>
              </w:rPr>
              <w:t>roposal </w:t>
            </w:r>
            <w:r>
              <w:rPr>
                <w:color w:val="1F497D" w:themeColor="text2"/>
                <w:sz w:val="20"/>
              </w:rPr>
              <w:t xml:space="preserve">due: </w:t>
            </w:r>
            <w:r w:rsidRPr="00D9578D">
              <w:rPr>
                <w:color w:val="1F497D" w:themeColor="text2"/>
                <w:sz w:val="20"/>
              </w:rPr>
              <w:t>September 20, 2013</w:t>
            </w:r>
          </w:p>
        </w:tc>
      </w:tr>
      <w:tr w:rsidR="00456945" w14:paraId="674F84B6" w14:textId="77777777">
        <w:tc>
          <w:tcPr>
            <w:tcW w:w="10598" w:type="dxa"/>
            <w:gridSpan w:val="3"/>
            <w:tcMar>
              <w:bottom w:w="0" w:type="dxa"/>
            </w:tcMar>
            <w:vAlign w:val="center"/>
          </w:tcPr>
          <w:p w14:paraId="5ADF8739" w14:textId="77777777" w:rsidR="00456945" w:rsidRDefault="00456945" w:rsidP="00456945">
            <w:pPr>
              <w:jc w:val="center"/>
              <w:rPr>
                <w:rFonts w:asciiTheme="majorHAnsi" w:hAnsiTheme="majorHAnsi"/>
                <w:sz w:val="20"/>
              </w:rPr>
            </w:pPr>
            <w:r>
              <w:rPr>
                <w:rFonts w:ascii="Helvetica" w:hAnsi="Helvetica" w:cs="Helvetica"/>
                <w:noProof/>
              </w:rPr>
              <w:drawing>
                <wp:inline distT="0" distB="0" distL="0" distR="0" wp14:anchorId="30A46D8B" wp14:editId="2F0B28EA">
                  <wp:extent cx="178630" cy="1786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630" cy="178630"/>
                          </a:xfrm>
                          <a:prstGeom prst="rect">
                            <a:avLst/>
                          </a:prstGeom>
                          <a:noFill/>
                          <a:ln>
                            <a:noFill/>
                          </a:ln>
                        </pic:spPr>
                      </pic:pic>
                    </a:graphicData>
                  </a:graphic>
                </wp:inline>
              </w:drawing>
            </w:r>
            <w:r w:rsidR="009727D4">
              <w:rPr>
                <w:rFonts w:asciiTheme="majorHAnsi" w:hAnsiTheme="majorHAnsi"/>
                <w:sz w:val="20"/>
              </w:rPr>
              <w:t xml:space="preserve"> </w:t>
            </w:r>
            <w:r w:rsidRPr="00456945">
              <w:rPr>
                <w:rFonts w:asciiTheme="majorHAnsi" w:hAnsiTheme="majorHAnsi"/>
                <w:sz w:val="20"/>
              </w:rPr>
              <w:t>@CSMR_</w:t>
            </w:r>
            <w:proofErr w:type="gramStart"/>
            <w:r w:rsidRPr="00456945">
              <w:rPr>
                <w:rFonts w:asciiTheme="majorHAnsi" w:hAnsiTheme="majorHAnsi"/>
                <w:sz w:val="20"/>
              </w:rPr>
              <w:t>WCRE</w:t>
            </w:r>
            <w:r w:rsidR="004C7F9E">
              <w:rPr>
                <w:rFonts w:asciiTheme="majorHAnsi" w:hAnsiTheme="majorHAnsi"/>
                <w:sz w:val="20"/>
              </w:rPr>
              <w:t xml:space="preserve">     </w:t>
            </w:r>
            <w:proofErr w:type="gramEnd"/>
            <w:r w:rsidR="004C7F9E">
              <w:rPr>
                <w:rFonts w:ascii="Helvetica" w:hAnsi="Helvetica" w:cs="Helvetica"/>
                <w:noProof/>
              </w:rPr>
              <w:drawing>
                <wp:inline distT="0" distB="0" distL="0" distR="0" wp14:anchorId="5A2D746B" wp14:editId="1CD81DCA">
                  <wp:extent cx="178630" cy="1786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630" cy="178630"/>
                          </a:xfrm>
                          <a:prstGeom prst="rect">
                            <a:avLst/>
                          </a:prstGeom>
                          <a:noFill/>
                          <a:ln>
                            <a:noFill/>
                          </a:ln>
                        </pic:spPr>
                      </pic:pic>
                    </a:graphicData>
                  </a:graphic>
                </wp:inline>
              </w:drawing>
            </w:r>
            <w:r w:rsidR="009727D4">
              <w:rPr>
                <w:rFonts w:asciiTheme="majorHAnsi" w:hAnsiTheme="majorHAnsi"/>
                <w:sz w:val="20"/>
              </w:rPr>
              <w:t xml:space="preserve"> </w:t>
            </w:r>
            <w:r w:rsidR="004C7F9E" w:rsidRPr="004C7F9E">
              <w:rPr>
                <w:rFonts w:asciiTheme="majorHAnsi" w:hAnsiTheme="majorHAnsi"/>
                <w:sz w:val="20"/>
              </w:rPr>
              <w:t>https://www.facebook.com/csmrwcre</w:t>
            </w:r>
          </w:p>
          <w:p w14:paraId="4C53837A" w14:textId="77777777" w:rsidR="00CF2FBD" w:rsidRPr="00CF2FBD" w:rsidRDefault="00CF2FBD" w:rsidP="00456945">
            <w:pPr>
              <w:jc w:val="center"/>
              <w:rPr>
                <w:rFonts w:asciiTheme="majorHAnsi" w:hAnsiTheme="majorHAnsi"/>
                <w:sz w:val="8"/>
              </w:rPr>
            </w:pPr>
          </w:p>
          <w:p w14:paraId="3AE7BD22" w14:textId="77777777" w:rsidR="00B3256B" w:rsidRPr="00456945" w:rsidRDefault="00B3256B" w:rsidP="00456945">
            <w:pPr>
              <w:jc w:val="center"/>
              <w:rPr>
                <w:rFonts w:asciiTheme="majorHAnsi" w:hAnsiTheme="majorHAnsi"/>
                <w:sz w:val="20"/>
              </w:rPr>
            </w:pPr>
            <w:r>
              <w:rPr>
                <w:rFonts w:ascii="PT Sans" w:hAnsi="PT Sans" w:cs="PT Sans"/>
                <w:noProof/>
                <w:color w:val="0D64B9"/>
                <w:sz w:val="32"/>
                <w:szCs w:val="32"/>
              </w:rPr>
              <w:drawing>
                <wp:inline distT="0" distB="0" distL="0" distR="0" wp14:anchorId="29FB9DF5" wp14:editId="34E79619">
                  <wp:extent cx="291630" cy="28467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630" cy="284675"/>
                          </a:xfrm>
                          <a:prstGeom prst="rect">
                            <a:avLst/>
                          </a:prstGeom>
                          <a:noFill/>
                          <a:ln>
                            <a:noFill/>
                          </a:ln>
                        </pic:spPr>
                      </pic:pic>
                    </a:graphicData>
                  </a:graphic>
                </wp:inline>
              </w:drawing>
            </w:r>
            <w:r>
              <w:rPr>
                <w:color w:val="1F497D" w:themeColor="text2"/>
                <w:sz w:val="20"/>
              </w:rPr>
              <w:t xml:space="preserve">    </w:t>
            </w:r>
            <w:r>
              <w:rPr>
                <w:rFonts w:ascii="PT Sans" w:hAnsi="PT Sans" w:cs="PT Sans"/>
                <w:noProof/>
                <w:color w:val="0D64B9"/>
                <w:sz w:val="32"/>
                <w:szCs w:val="32"/>
              </w:rPr>
              <w:drawing>
                <wp:inline distT="0" distB="0" distL="0" distR="0" wp14:anchorId="33760B9C" wp14:editId="52A820EF">
                  <wp:extent cx="1024447" cy="286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10202" b="11577"/>
                          <a:stretch/>
                        </pic:blipFill>
                        <pic:spPr bwMode="auto">
                          <a:xfrm>
                            <a:off x="0" y="0"/>
                            <a:ext cx="1024447" cy="286580"/>
                          </a:xfrm>
                          <a:prstGeom prst="rect">
                            <a:avLst/>
                          </a:prstGeom>
                          <a:noFill/>
                          <a:ln>
                            <a:noFill/>
                          </a:ln>
                          <a:extLst>
                            <a:ext uri="{53640926-AAD7-44d8-BBD7-CCE9431645EC}">
                              <a14:shadowObscured xmlns:a14="http://schemas.microsoft.com/office/drawing/2010/main"/>
                            </a:ext>
                          </a:extLst>
                        </pic:spPr>
                      </pic:pic>
                    </a:graphicData>
                  </a:graphic>
                </wp:inline>
              </w:drawing>
            </w:r>
            <w:r>
              <w:rPr>
                <w:color w:val="1F497D" w:themeColor="text2"/>
                <w:sz w:val="20"/>
              </w:rPr>
              <w:t xml:space="preserve">    </w:t>
            </w:r>
            <w:r>
              <w:rPr>
                <w:rFonts w:ascii="Helvetica" w:hAnsi="Helvetica" w:cs="Helvetica"/>
                <w:noProof/>
              </w:rPr>
              <w:drawing>
                <wp:inline distT="0" distB="0" distL="0" distR="0" wp14:anchorId="170452AF" wp14:editId="1BE4BF98">
                  <wp:extent cx="453191" cy="28721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191" cy="287215"/>
                          </a:xfrm>
                          <a:prstGeom prst="rect">
                            <a:avLst/>
                          </a:prstGeom>
                          <a:noFill/>
                          <a:ln>
                            <a:noFill/>
                          </a:ln>
                        </pic:spPr>
                      </pic:pic>
                    </a:graphicData>
                  </a:graphic>
                </wp:inline>
              </w:drawing>
            </w:r>
            <w:r>
              <w:rPr>
                <w:color w:val="1F497D" w:themeColor="text2"/>
                <w:sz w:val="20"/>
              </w:rPr>
              <w:t xml:space="preserve">    </w:t>
            </w:r>
            <w:r>
              <w:rPr>
                <w:rFonts w:ascii="Helvetica" w:hAnsi="Helvetica" w:cs="Helvetica"/>
                <w:noProof/>
              </w:rPr>
              <w:drawing>
                <wp:inline distT="0" distB="0" distL="0" distR="0" wp14:anchorId="3196F0A7" wp14:editId="069B069F">
                  <wp:extent cx="522351" cy="287850"/>
                  <wp:effectExtent l="0" t="0" r="1143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351" cy="287850"/>
                          </a:xfrm>
                          <a:prstGeom prst="rect">
                            <a:avLst/>
                          </a:prstGeom>
                          <a:noFill/>
                          <a:ln>
                            <a:noFill/>
                          </a:ln>
                        </pic:spPr>
                      </pic:pic>
                    </a:graphicData>
                  </a:graphic>
                </wp:inline>
              </w:drawing>
            </w:r>
            <w:r>
              <w:rPr>
                <w:color w:val="1F497D" w:themeColor="text2"/>
                <w:sz w:val="20"/>
              </w:rPr>
              <w:t xml:space="preserve">    </w:t>
            </w:r>
            <w:r>
              <w:rPr>
                <w:rFonts w:ascii="Helvetica" w:hAnsi="Helvetica" w:cs="Helvetica"/>
                <w:noProof/>
              </w:rPr>
              <w:drawing>
                <wp:inline distT="0" distB="0" distL="0" distR="0" wp14:anchorId="0459ADF9" wp14:editId="7F73E360">
                  <wp:extent cx="875314" cy="25101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5314" cy="251019"/>
                          </a:xfrm>
                          <a:prstGeom prst="rect">
                            <a:avLst/>
                          </a:prstGeom>
                          <a:noFill/>
                          <a:ln>
                            <a:noFill/>
                          </a:ln>
                        </pic:spPr>
                      </pic:pic>
                    </a:graphicData>
                  </a:graphic>
                </wp:inline>
              </w:drawing>
            </w:r>
          </w:p>
        </w:tc>
      </w:tr>
    </w:tbl>
    <w:p w14:paraId="70A31F45" w14:textId="77777777" w:rsidR="00456945" w:rsidRPr="007A498C" w:rsidRDefault="00456945" w:rsidP="00456945">
      <w:pPr>
        <w:rPr>
          <w:rFonts w:asciiTheme="majorHAnsi" w:hAnsiTheme="majorHAnsi"/>
          <w:sz w:val="4"/>
        </w:rPr>
      </w:pPr>
    </w:p>
    <w:sectPr w:rsidR="00456945" w:rsidRPr="007A498C" w:rsidSect="001C1466">
      <w:pgSz w:w="11900" w:h="16840"/>
      <w:pgMar w:top="567"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T Sans">
    <w:panose1 w:val="020B0503020203020204"/>
    <w:charset w:val="00"/>
    <w:family w:val="auto"/>
    <w:pitch w:val="variable"/>
    <w:sig w:usb0="A00002EF" w:usb1="5000204B" w:usb2="00000000" w:usb3="00000000" w:csb0="00000097"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CC"/>
    <w:rsid w:val="000023D9"/>
    <w:rsid w:val="00007646"/>
    <w:rsid w:val="000673F2"/>
    <w:rsid w:val="000D5B11"/>
    <w:rsid w:val="00125FDA"/>
    <w:rsid w:val="001A59DB"/>
    <w:rsid w:val="001C1466"/>
    <w:rsid w:val="00253539"/>
    <w:rsid w:val="00256B86"/>
    <w:rsid w:val="002D5A00"/>
    <w:rsid w:val="002E6496"/>
    <w:rsid w:val="002F752C"/>
    <w:rsid w:val="00323483"/>
    <w:rsid w:val="00323564"/>
    <w:rsid w:val="0036438C"/>
    <w:rsid w:val="00380247"/>
    <w:rsid w:val="004348E6"/>
    <w:rsid w:val="00456945"/>
    <w:rsid w:val="004C7F9E"/>
    <w:rsid w:val="005629DC"/>
    <w:rsid w:val="00584BF1"/>
    <w:rsid w:val="005E2FCC"/>
    <w:rsid w:val="00643532"/>
    <w:rsid w:val="00707BB5"/>
    <w:rsid w:val="00743A72"/>
    <w:rsid w:val="007A498C"/>
    <w:rsid w:val="00800591"/>
    <w:rsid w:val="00844E0E"/>
    <w:rsid w:val="00903376"/>
    <w:rsid w:val="00915E7B"/>
    <w:rsid w:val="009648F9"/>
    <w:rsid w:val="009727D4"/>
    <w:rsid w:val="009A1038"/>
    <w:rsid w:val="009A5F53"/>
    <w:rsid w:val="009B2C52"/>
    <w:rsid w:val="00A13350"/>
    <w:rsid w:val="00A4671F"/>
    <w:rsid w:val="00A60B9A"/>
    <w:rsid w:val="00AA1811"/>
    <w:rsid w:val="00B04CAA"/>
    <w:rsid w:val="00B11412"/>
    <w:rsid w:val="00B119D9"/>
    <w:rsid w:val="00B3256B"/>
    <w:rsid w:val="00CF2FBD"/>
    <w:rsid w:val="00D14538"/>
    <w:rsid w:val="00D803BC"/>
    <w:rsid w:val="00D9578D"/>
    <w:rsid w:val="00DB7E58"/>
    <w:rsid w:val="00DF2100"/>
    <w:rsid w:val="00E234F8"/>
    <w:rsid w:val="00E34226"/>
    <w:rsid w:val="00E46168"/>
    <w:rsid w:val="00E74022"/>
    <w:rsid w:val="00E95045"/>
    <w:rsid w:val="00EE4F32"/>
    <w:rsid w:val="00FB3FC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6F0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F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FCC"/>
    <w:rPr>
      <w:rFonts w:ascii="Lucida Grande" w:hAnsi="Lucida Grande" w:cs="Lucida Grande"/>
      <w:sz w:val="18"/>
      <w:szCs w:val="18"/>
    </w:rPr>
  </w:style>
  <w:style w:type="paragraph" w:styleId="NoSpacing">
    <w:name w:val="No Spacing"/>
    <w:uiPriority w:val="1"/>
    <w:qFormat/>
    <w:rsid w:val="00253539"/>
  </w:style>
  <w:style w:type="character" w:styleId="Hyperlink">
    <w:name w:val="Hyperlink"/>
    <w:basedOn w:val="DefaultParagraphFont"/>
    <w:uiPriority w:val="99"/>
    <w:unhideWhenUsed/>
    <w:rsid w:val="002E6496"/>
    <w:rPr>
      <w:color w:val="0000FF" w:themeColor="hyperlink"/>
      <w:u w:val="single"/>
    </w:rPr>
  </w:style>
  <w:style w:type="table" w:styleId="TableGrid">
    <w:name w:val="Table Grid"/>
    <w:basedOn w:val="TableNormal"/>
    <w:uiPriority w:val="59"/>
    <w:rsid w:val="002E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F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FCC"/>
    <w:rPr>
      <w:rFonts w:ascii="Lucida Grande" w:hAnsi="Lucida Grande" w:cs="Lucida Grande"/>
      <w:sz w:val="18"/>
      <w:szCs w:val="18"/>
    </w:rPr>
  </w:style>
  <w:style w:type="paragraph" w:styleId="NoSpacing">
    <w:name w:val="No Spacing"/>
    <w:uiPriority w:val="1"/>
    <w:qFormat/>
    <w:rsid w:val="00253539"/>
  </w:style>
  <w:style w:type="character" w:styleId="Hyperlink">
    <w:name w:val="Hyperlink"/>
    <w:basedOn w:val="DefaultParagraphFont"/>
    <w:uiPriority w:val="99"/>
    <w:unhideWhenUsed/>
    <w:rsid w:val="002E6496"/>
    <w:rPr>
      <w:color w:val="0000FF" w:themeColor="hyperlink"/>
      <w:u w:val="single"/>
    </w:rPr>
  </w:style>
  <w:style w:type="table" w:styleId="TableGrid">
    <w:name w:val="Table Grid"/>
    <w:basedOn w:val="TableNormal"/>
    <w:uiPriority w:val="59"/>
    <w:rsid w:val="002E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0253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1625</Words>
  <Characters>9265</Characters>
  <Application>Microsoft Macintosh Word</Application>
  <DocSecurity>0</DocSecurity>
  <Lines>77</Lines>
  <Paragraphs>21</Paragraphs>
  <ScaleCrop>false</ScaleCrop>
  <Company>TUe</Company>
  <LinksUpToDate>false</LinksUpToDate>
  <CharactersWithSpaces>10869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Vasilescu</dc:creator>
  <cp:keywords/>
  <dc:description/>
  <cp:lastModifiedBy>Ale</cp:lastModifiedBy>
  <cp:revision>3</cp:revision>
  <cp:lastPrinted>2013-09-17T09:17:00Z</cp:lastPrinted>
  <dcterms:created xsi:type="dcterms:W3CDTF">2013-11-18T10:05:00Z</dcterms:created>
  <dcterms:modified xsi:type="dcterms:W3CDTF">2013-11-22T12:05:00Z</dcterms:modified>
</cp:coreProperties>
</file>